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7b639efcf38897974c6c1a33840e2afc8683ed2"/>
    <w:p>
      <w:pPr>
        <w:pStyle w:val="Heading1"/>
      </w:pPr>
      <w:r>
        <w:t xml:space="preserve">Abstract Academic Document: The Role and Significance of Ophthalmologists in Germany Munich</w:t>
      </w:r>
    </w:p>
    <w:p>
      <w:pPr>
        <w:pStyle w:val="FirstParagraph"/>
      </w:pPr>
      <w:r>
        <w:rPr>
          <w:bCs/>
          <w:b/>
        </w:rPr>
        <w:t xml:space="preserve">Keywords:</w:t>
      </w:r>
      <w:r>
        <w:t xml:space="preserve"> </w:t>
      </w:r>
      <w:r>
        <w:t xml:space="preserve">Abstract academic, Ophthalmologist, Germany Munich</w:t>
      </w:r>
    </w:p>
    <w:bookmarkStart w:id="20" w:name="introduction"/>
    <w:p>
      <w:pPr>
        <w:pStyle w:val="Heading2"/>
      </w:pPr>
      <w:r>
        <w:t xml:space="preserve">Introduction</w:t>
      </w:r>
    </w:p>
    <w:p>
      <w:pPr>
        <w:pStyle w:val="FirstParagraph"/>
      </w:pPr>
      <w:r>
        <w:t xml:space="preserve">The field of ophthalmology has seen remarkable advancements globally, with specialized professionals playing a pivotal role in diagnosing and treating vision-related disorders. In the context of Germany Munich, a city renowned for its academic excellence and medical innovation, the role of an ophthalmologist transcends clinical practice to encompass research, education, and public health contributions. This abstract academic document explores the multifaceted responsibilities of ophthalmologists in Germany Munich, emphasizing their unique position within a region characterized by cutting-edge healthcare infrastructure and a commitment to medical science.</w:t>
      </w:r>
    </w:p>
    <w:bookmarkEnd w:id="20"/>
    <w:bookmarkStart w:id="21" w:name="X98d1cd0cc5156d537d5044ea54506290d4df19a"/>
    <w:p>
      <w:pPr>
        <w:pStyle w:val="Heading2"/>
      </w:pPr>
      <w:r>
        <w:t xml:space="preserve">The Role of an Ophthalmologist in Germany Munich</w:t>
      </w:r>
    </w:p>
    <w:p>
      <w:pPr>
        <w:pStyle w:val="FirstParagraph"/>
      </w:pPr>
      <w:r>
        <w:t xml:space="preserve">An ophthalmologist is a medical doctor who specializes in the diagnosis, treatment, and management of eye diseases and vision disorders. In Germany Munich, ophthalmologists operate within a highly structured healthcare system that prioritizes quality care, interdisciplinary collaboration, and evidence-based practices. The city’s prominence as a global hub for biomedical research further enhances the opportunities for ophthalmologists to engage in pioneering work.</w:t>
      </w:r>
    </w:p>
    <w:p>
      <w:pPr>
        <w:pStyle w:val="BodyText"/>
      </w:pPr>
      <w:r>
        <w:t xml:space="preserve">Germany Munich is home to prestigious institutions such as the Ludwig Maximilian University of Munich (LMU) and Charité – Universitätsmedizin Berlin, which are integral to training the next generation of ophthalmologists. These institutions provide rigorous academic programs that blend clinical practice with advanced research methodologies. For instance, LMU’s Department of Ophthalmology is recognized for its contributions to retinal surgery, glaucoma management, and refractive surgery innovations.</w:t>
      </w:r>
    </w:p>
    <w:bookmarkEnd w:id="21"/>
    <w:bookmarkStart w:id="22" w:name="academic-and-professional-requirements"/>
    <w:p>
      <w:pPr>
        <w:pStyle w:val="Heading2"/>
      </w:pPr>
      <w:r>
        <w:t xml:space="preserve">Academic and Professional Requirements</w:t>
      </w:r>
    </w:p>
    <w:p>
      <w:pPr>
        <w:pStyle w:val="FirstParagraph"/>
      </w:pPr>
      <w:r>
        <w:t xml:space="preserve">Becoming an ophthalmologist in Germany requires a combination of academic qualifications and professional experience. Aspiring ophthalmologists must first complete a medical degree (Staatsexamen) followed by specialized training in ophthalmology, which typically spans five years. In Germany Munich, this training is often conducted at university hospitals affiliated with leading research institutions.</w:t>
      </w:r>
    </w:p>
    <w:p>
      <w:pPr>
        <w:pStyle w:val="BodyText"/>
      </w:pPr>
      <w:r>
        <w:t xml:space="preserve">The process of obtaining the</w:t>
      </w:r>
      <w:r>
        <w:t xml:space="preserve"> </w:t>
      </w:r>
      <w:r>
        <w:rPr>
          <w:iCs/>
          <w:i/>
        </w:rPr>
        <w:t xml:space="preserve">Facharztprüfung</w:t>
      </w:r>
      <w:r>
        <w:t xml:space="preserve"> </w:t>
      </w:r>
      <w:r>
        <w:t xml:space="preserve">(specialist certification) is rigorous and involves both theoretical exams and practical assessments. Ophthalmologists in Munich must also pass the German Approbation exam to ensure they meet national standards for medical practice. This academic rigor ensures that ophthalmologists in Germany are equipped to handle complex cases, including those involving rare eye diseases or advanced surgical procedures.</w:t>
      </w:r>
    </w:p>
    <w:bookmarkEnd w:id="22"/>
    <w:bookmarkStart w:id="23" w:name="current-challenges-and-advancements"/>
    <w:p>
      <w:pPr>
        <w:pStyle w:val="Heading2"/>
      </w:pPr>
      <w:r>
        <w:t xml:space="preserve">Current Challenges and Advancements</w:t>
      </w:r>
    </w:p>
    <w:p>
      <w:pPr>
        <w:pStyle w:val="FirstParagraph"/>
      </w:pPr>
      <w:r>
        <w:t xml:space="preserve">In recent years, the field of ophthalmology in Germany Munich has faced challenges such as an aging population, which increases the prevalence of age-related macular degeneration and cataracts. Additionally, the integration of digital technologies into clinical practice—such as AI-driven diagnostic tools and telemedicine—has necessitated continuous education for ophthalmologists to stay abreast of evolving methodologies.</w:t>
      </w:r>
    </w:p>
    <w:p>
      <w:pPr>
        <w:pStyle w:val="BodyText"/>
      </w:pPr>
      <w:r>
        <w:t xml:space="preserve">Despite these challenges, Germany Munich has emerged as a leader in adopting cutting-edge innovations. For example, the use of intraoperative optical coherence tomography (OCT) during cataract surgery is now commonplace at leading clinics in the region. Furthermore, collaborative research projects between ophthalmologists and engineers at institutions like the Technical University of Munich (TUM) have led to breakthroughs in implantable devices for vision restoration.</w:t>
      </w:r>
    </w:p>
    <w:bookmarkEnd w:id="23"/>
    <w:bookmarkStart w:id="24" w:name="X4b072d35adb0e8c2afd84cce66226f92d62f62e"/>
    <w:p>
      <w:pPr>
        <w:pStyle w:val="Heading2"/>
      </w:pPr>
      <w:r>
        <w:t xml:space="preserve">Research Contributions and Academic Leadership</w:t>
      </w:r>
    </w:p>
    <w:p>
      <w:pPr>
        <w:pStyle w:val="FirstParagraph"/>
      </w:pPr>
      <w:r>
        <w:t xml:space="preserve">The academic environment in Germany Munich fosters a culture of innovation that directly influences the work of ophthalmologists. Researchers in the region are actively involved in clinical trials for novel treatments, such as gene therapy for inherited retinal diseases and stem cell-based approaches to corneal regeneration. These efforts not only advance global medical knowledge but also position Germany Munich as a premier destination for patients seeking specialized care.</w:t>
      </w:r>
    </w:p>
    <w:p>
      <w:pPr>
        <w:pStyle w:val="BodyText"/>
      </w:pPr>
      <w:r>
        <w:t xml:space="preserve">Academic ophthalmologists in Munich frequently publish in high-impact journals like the</w:t>
      </w:r>
      <w:r>
        <w:t xml:space="preserve"> </w:t>
      </w:r>
      <w:r>
        <w:rPr>
          <w:iCs/>
          <w:i/>
        </w:rPr>
        <w:t xml:space="preserve">British Journal of Ophthalmology</w:t>
      </w:r>
      <w:r>
        <w:t xml:space="preserve"> </w:t>
      </w:r>
      <w:r>
        <w:t xml:space="preserve">and the</w:t>
      </w:r>
      <w:r>
        <w:t xml:space="preserve"> </w:t>
      </w:r>
      <w:r>
        <w:rPr>
          <w:iCs/>
          <w:i/>
        </w:rPr>
        <w:t xml:space="preserve">American Journal of Ophthalmology</w:t>
      </w:r>
      <w:r>
        <w:t xml:space="preserve">, contributing to international discourse on eye health. Their work often bridges clinical practice with translational research, ensuring that scientific discoveries are rapidly integrated into patient care.</w:t>
      </w:r>
    </w:p>
    <w:bookmarkEnd w:id="24"/>
    <w:bookmarkStart w:id="25" w:name="economic-and-social-impact"/>
    <w:p>
      <w:pPr>
        <w:pStyle w:val="Heading2"/>
      </w:pPr>
      <w:r>
        <w:t xml:space="preserve">Economic and Social Impact</w:t>
      </w:r>
    </w:p>
    <w:p>
      <w:pPr>
        <w:pStyle w:val="FirstParagraph"/>
      </w:pPr>
      <w:r>
        <w:t xml:space="preserve">The presence of skilled ophthalmologists in Germany Munich has a ripple effect on the local economy and public health. The region’s healthcare sector is a major employer, with ophthalmology clinics contributing to both private practice and university hospital systems. Additionally, the accessibility of high-quality eye care reduces the long-term burden of vision-related disabilities on society.</w:t>
      </w:r>
    </w:p>
    <w:p>
      <w:pPr>
        <w:pStyle w:val="BodyText"/>
      </w:pPr>
      <w:r>
        <w:t xml:space="preserve">Public health initiatives led by ophthalmologists in Munich include community screening programs for diabetic retinopathy and efforts to raise awareness about preventive eye care. These programs align with Germany’s national goals to improve healthcare outcomes through early intervention and education.</w:t>
      </w:r>
    </w:p>
    <w:bookmarkEnd w:id="25"/>
    <w:bookmarkStart w:id="26" w:name="conclusion"/>
    <w:p>
      <w:pPr>
        <w:pStyle w:val="Heading2"/>
      </w:pPr>
      <w:r>
        <w:t xml:space="preserve">Conclusion</w:t>
      </w:r>
    </w:p>
    <w:p>
      <w:pPr>
        <w:pStyle w:val="FirstParagraph"/>
      </w:pPr>
      <w:r>
        <w:t xml:space="preserve">In summary, the role of an ophthalmologist in Germany Munich is a dynamic blend of clinical expertise, academic leadership, and innovative research. The city’s commitment to excellence in medical education and its integration into global health networks make it a unique environment for practicing ophthalmology. As the field continues to evolve, ophthalmologists in Germany Munich will remain at the forefront of addressing both local and global eye health challenges.</w:t>
      </w:r>
    </w:p>
    <w:p>
      <w:pPr>
        <w:pStyle w:val="BodyText"/>
      </w:pPr>
      <w:r>
        <w:t xml:space="preserve">This abstract academic document underscores the significance of Germany Munich as a center for ophthalmic excellence, where professionals are not only healers but also pioneers in advancing medical science. By focusing on the interplay between academic rigor, clinical innovation, and public health initiatives, this analysis highlights the enduring value of ophthalmologists in shaping the future of eye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Germany Munich</dc:title>
  <dc:creator/>
  <dc:language>en</dc:language>
  <cp:keywords/>
  <dcterms:created xsi:type="dcterms:W3CDTF">2026-07-20T01:12:58Z</dcterms:created>
  <dcterms:modified xsi:type="dcterms:W3CDTF">2026-07-20T01:12:58Z</dcterms:modified>
</cp:coreProperties>
</file>

<file path=docProps/custom.xml><?xml version="1.0" encoding="utf-8"?>
<Properties xmlns="http://schemas.openxmlformats.org/officeDocument/2006/custom-properties" xmlns:vt="http://schemas.openxmlformats.org/officeDocument/2006/docPropsVTypes"/>
</file>