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7d857f807d7fbc0945703bb17e0920c5c7c3cfd"/>
    <w:p>
      <w:pPr>
        <w:pStyle w:val="Heading2"/>
      </w:pPr>
      <w:r>
        <w:t xml:space="preserve">Abstract Academic: The Role of Ophthalmologist in Indonesia Jakarta</w:t>
      </w:r>
    </w:p>
    <w:p>
      <w:pPr>
        <w:pStyle w:val="FirstParagraph"/>
      </w:pPr>
      <w:r>
        <w:t xml:space="preserve">In the context of Indonesia’s rapidly evolving healthcare landscape, the role of an ophthalmologist in urban centers like Jakarta has become increasingly critical. This abstract explores the multifaceted responsibilities, challenges, and opportunities faced by ophthalmologists operating within Indonesia Jakarta, emphasizing their significance in addressing public health needs and advancing medical innovation. With a population exceeding 10 million and a growing prevalence of eye-related conditions such as cataracts, glaucoma, and refractive errors, the demand for specialized eye care services has surged. This document aims to provide an academic overview of how ophthalmologists in Indonesia Jakarta contribute to national healthcare goals while navigating local socio-economic and infrastructural constraints.</w:t>
      </w:r>
    </w:p>
    <w:p>
      <w:pPr>
        <w:pStyle w:val="BodyText"/>
      </w:pPr>
      <w:r>
        <w:t xml:space="preserve">Indonesia Jakarta, as the capital city of Indonesia and a hub for economic activity, presents unique challenges and opportunities for ophthalmic care. The dense urban environment, coupled with rising rates of lifestyle-related eye diseases (e.g., diabetic retinopathy), necessitates the integration of advanced diagnostic tools and preventive strategies. Ophthalmologists in Jakarta must balance clinical expertise with community outreach to address disparities in access to care, particularly among marginalized populations. This includes working within both public and private healthcare systems, where resources vary significantly. For instance, while private clinics may offer cutting-edge treatments like laser surgery or intraocular lens implants, public hospitals often rely on limited funding and outdated equipment.</w:t>
      </w:r>
    </w:p>
    <w:p>
      <w:pPr>
        <w:pStyle w:val="BodyText"/>
      </w:pPr>
      <w:r>
        <w:t xml:space="preserve">The academic relevance of this study lies in its examination of how ophthalmologists in Indonesia Jakarta align with national health policies. Indonesia’s National Health Insurance (Jaminan Kesehatan Nasional, JKN) has expanded coverage for eye care services, yet implementation gaps persist. Ophthalmologists play a pivotal role in bridging these gaps by advocating for equitable resource distribution and collaborating with government agencies to improve infrastructure. Additionally, the integration of telemedicine—a growing trend in Jakarta’s healthcare sector—has enabled ophthalmologists to reach rural areas through remote consultations and digital diagnostics, thereby enhancing the accessibility of eye care services.</w:t>
      </w:r>
    </w:p>
    <w:p>
      <w:pPr>
        <w:pStyle w:val="BodyText"/>
      </w:pPr>
      <w:r>
        <w:t xml:space="preserve">Training and education are central to the work of an ophthalmologist in Indonesia Jakarta. The Indonesian Medical Council (Konsil Kedokteran Indonesia) mandates rigorous specialization programs, including a residency in ophthalmology lasting 5–6 years. However, disparities exist between urban and rural training facilities, with Jakarta serving as a primary center for advanced education and research. Institutions such as the Faculty of Medicine at Universitas Indonesia (UI) and Cipto Mangunkusumo Hospital (RSCM) have established themselves as key hubs for ophthalmic training. These centers not only produce skilled practitioners but also conduct research on prevalent eye diseases in Indonesia, contributing to global medical knowledge.</w:t>
      </w:r>
    </w:p>
    <w:p>
      <w:pPr>
        <w:pStyle w:val="BodyText"/>
      </w:pPr>
      <w:r>
        <w:t xml:space="preserve">The role of an ophthalmologist in Indonesia Jakarta extends beyond clinical practice to include public health advocacy. For example, campaigns against preventable blindness through initiatives like cataract screening programs and the promotion of eye hygiene have been spearheaded by local ophthalmologists. These efforts align with the World Health Organization’s (WHO) Vision 2020 goals, which emphasize eliminating avoidable blindness by 2020. While progress has been made, challenges such as patient education, cultural barriers to healthcare access, and the high cost of treatment remain significant hurdles.</w:t>
      </w:r>
    </w:p>
    <w:p>
      <w:pPr>
        <w:pStyle w:val="BodyText"/>
      </w:pPr>
      <w:r>
        <w:t xml:space="preserve">Technological advancements have transformed the practice of an ophthalmologist in Indonesia Jakarta. The adoption of artificial intelligence (AI)-driven diagnostic tools, such as optical coherence tomography (OCT) and automated retinal imaging systems, has improved early detection rates for conditions like age-related macular degeneration. Moreover, partnerships with international organizations have facilitated the introduction of low-cost intraocular lenses and surgical techniques tailored to Indonesia’s demographic needs. However, these innovations require continuous investment in infrastructure and training to ensure their widespread adoption.</w:t>
      </w:r>
    </w:p>
    <w:p>
      <w:pPr>
        <w:pStyle w:val="BodyText"/>
      </w:pPr>
      <w:r>
        <w:t xml:space="preserve">Economic factors also influence the work of an ophthalmologist in Indonesia Jakarta. The city’s high cost of living and healthcare services create disparities in patient affordability, particularly for treatments such as corneal transplants or glaucoma management. Public-private partnerships have emerged as a potential solution, with initiatives like subsidized clinics and insurance collaborations aimed at reducing financial barriers. Additionally, the rise of private eye hospitals in Jakarta—such as Siloam Hospitals and Mayapada Hospital—has introduced competitive pricing models that cater to diverse patient needs.</w:t>
      </w:r>
    </w:p>
    <w:p>
      <w:pPr>
        <w:pStyle w:val="BodyText"/>
      </w:pPr>
      <w:r>
        <w:t xml:space="preserve">Environmental factors further complicate the role of an ophthalmologist in Indonesia Jakarta. The city’s notorious air pollution, caused by vehicle emissions and industrial activity, has been linked to increased cases of dry eye syndrome and conjunctivitis. Ophthalmologists must now incorporate environmental health education into their practice, advising patients on protective measures such as the use of lubricating eye drops and indoor air filtration systems. This intersection of environmental science and ophthalmology underscores the need for interdisciplinary collaboration in Jakarta’s healthcare ecosystem.</w:t>
      </w:r>
    </w:p>
    <w:p>
      <w:pPr>
        <w:pStyle w:val="BodyText"/>
      </w:pPr>
      <w:r>
        <w:t xml:space="preserve">Looking ahead, the future of an ophthalmologist in Indonesia Jakarta will depend on addressing systemic challenges through policy reform, technological integration, and community engagement. Strengthening primary healthcare networks to include more optometrists and para-medical staff could alleviate the burden on specialist ophthalmologists. Furthermore, leveraging data analytics to identify high-risk populations for eye diseases may enable targeted interventions. As Indonesia Jakarta continues to grow as a global city, the role of its ophthalmologists will remain vital in shaping a vision of equitable and sustainable healthcare for all.</w:t>
      </w:r>
    </w:p>
    <w:p>
      <w:pPr>
        <w:pStyle w:val="BodyText"/>
      </w:pPr>
      <w:r>
        <w:t xml:space="preserve">In conclusion, the work of an ophthalmologist in Indonesia Jakarta is both academically significant and socially transformative. By navigating complex challenges through innovation, advocacy, and education, these professionals are instrumental in advancing eye care standards not only for Jakarta but for Indonesia as a whole. Future academic research should focus on longitudinal studies of patient outcomes and the socio-economic impact of ophthalmic interventions in urban settings.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Indonesia Jakarta</dc:title>
  <dc:creator/>
  <cp:keywords/>
  <dcterms:created xsi:type="dcterms:W3CDTF">2026-07-23T17:19:04Z</dcterms:created>
  <dcterms:modified xsi:type="dcterms:W3CDTF">2026-07-23T17:19:04Z</dcterms:modified>
</cp:coreProperties>
</file>

<file path=docProps/custom.xml><?xml version="1.0" encoding="utf-8"?>
<Properties xmlns="http://schemas.openxmlformats.org/officeDocument/2006/custom-properties" xmlns:vt="http://schemas.openxmlformats.org/officeDocument/2006/docPropsVTypes"/>
</file>