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7" w:name="X24fe4ab752960fdd941572adc746739dcec43c0"/>
    <w:p>
      <w:pPr>
        <w:pStyle w:val="Heading1"/>
      </w:pPr>
      <w:r>
        <w:t xml:space="preserve">Abstract Academic Document: The Role of Ophthalmologists in Malaysia Kuala Lumpur</w:t>
      </w:r>
    </w:p>
    <w:p>
      <w:pPr>
        <w:pStyle w:val="FirstParagraph"/>
      </w:pPr>
      <w:r>
        <w:rPr>
          <w:bCs/>
          <w:b/>
        </w:rPr>
        <w:t xml:space="preserve">Abstract:</w:t>
      </w:r>
    </w:p>
    <w:p>
      <w:pPr>
        <w:pStyle w:val="BodyText"/>
      </w:pPr>
      <w:r>
        <w:t xml:space="preserve">The field of ophthalmology plays a critical role in addressing the growing demand for eye care services in urban centers such as Malaysia Kuala Lumpur. As one of the most populous cities in Southeast Asia, Kuala Lumpur faces unique challenges and opportunities in providing equitable and high-quality ophthalmic care to its diverse population. This academic abstract explores the current state of ophthalmology practice, educational frameworks, technological advancements, and policy initiatives that shape the work of</w:t>
      </w:r>
      <w:r>
        <w:t xml:space="preserve"> </w:t>
      </w:r>
      <w:r>
        <w:rPr>
          <w:bCs/>
          <w:b/>
        </w:rPr>
        <w:t xml:space="preserve">Ophthalmologists</w:t>
      </w:r>
      <w:r>
        <w:t xml:space="preserve"> </w:t>
      </w:r>
      <w:r>
        <w:t xml:space="preserve">in Malaysia Kuala Lumpur. By analyzing demographic trends, healthcare infrastructure, and emerging innovations in eye care delivery, this document highlights the significance of ophthalmological expertise in addressing public health priorities while fostering sustainable medical practices tailored to the region’s needs.</w:t>
      </w:r>
    </w:p>
    <w:bookmarkStart w:id="20" w:name="Xe29671cfe3a3f5a5309f4caab8273f604f45cf9"/>
    <w:p>
      <w:pPr>
        <w:pStyle w:val="Heading2"/>
      </w:pPr>
      <w:r>
        <w:t xml:space="preserve">1. Introduction to Ophthalmology in Malaysia Kuala Lumpur</w:t>
      </w:r>
    </w:p>
    <w:p>
      <w:pPr>
        <w:pStyle w:val="FirstParagraph"/>
      </w:pPr>
      <w:r>
        <w:t xml:space="preserve">Kuala Lumpur, as the political, economic, and cultural hub of Malaysia, is home to a rapidly growing urban population with increasing prevalence of eye-related conditions such as cataracts, glaucoma, diabetic retinopathy, and refractive errors. The role of</w:t>
      </w:r>
      <w:r>
        <w:t xml:space="preserve"> </w:t>
      </w:r>
      <w:r>
        <w:rPr>
          <w:bCs/>
          <w:b/>
        </w:rPr>
        <w:t xml:space="preserve">Ophthalmologists</w:t>
      </w:r>
      <w:r>
        <w:t xml:space="preserve"> </w:t>
      </w:r>
      <w:r>
        <w:t xml:space="preserve">in this setting is multifaceted: they provide diagnostic evaluations, surgical interventions (e.g., LASIK, cataract surgery), and long-term management for patients across all age groups. With Malaysia’s aging population and rising incidence of non-communicable diseases like diabetes, the demand for specialized ophthalmic services has surged. This document examines how</w:t>
      </w:r>
      <w:r>
        <w:t xml:space="preserve"> </w:t>
      </w:r>
      <w:r>
        <w:rPr>
          <w:bCs/>
          <w:b/>
        </w:rPr>
        <w:t xml:space="preserve">Ophthalmologists</w:t>
      </w:r>
      <w:r>
        <w:t xml:space="preserve"> </w:t>
      </w:r>
      <w:r>
        <w:t xml:space="preserve">in Kuala Lumpur navigate these challenges while aligning their practices with national healthcare goals.</w:t>
      </w:r>
    </w:p>
    <w:bookmarkEnd w:id="20"/>
    <w:bookmarkStart w:id="21" w:name="X39d88b75c09d79e41851856981e9b426cb84cde"/>
    <w:p>
      <w:pPr>
        <w:pStyle w:val="Heading2"/>
      </w:pPr>
      <w:r>
        <w:t xml:space="preserve">2. Educational and Professional Frameworks for Ophthalmologists in Malaysia</w:t>
      </w:r>
    </w:p>
    <w:p>
      <w:pPr>
        <w:pStyle w:val="FirstParagraph"/>
      </w:pPr>
      <w:r>
        <w:t xml:space="preserve">To become a licensed</w:t>
      </w:r>
      <w:r>
        <w:t xml:space="preserve"> </w:t>
      </w:r>
      <w:r>
        <w:rPr>
          <w:bCs/>
          <w:b/>
        </w:rPr>
        <w:t xml:space="preserve">Ophthalmologist</w:t>
      </w:r>
      <w:r>
        <w:t xml:space="preserve">, professionals in Malaysia must complete a rigorous educational and training pathway. This includes obtaining a medical degree (MBBS) from an accredited university, followed by specialized postgraduate training in ophthalmology. In Kuala Lumpur, institutions such as the University of Malaya Medical Centre (UMMC) and private hospitals like Pantai Hospital offer advanced residency programs that emphasize both clinical excellence and research innovation. Additionally,</w:t>
      </w:r>
      <w:r>
        <w:t xml:space="preserve"> </w:t>
      </w:r>
      <w:r>
        <w:rPr>
          <w:bCs/>
          <w:b/>
        </w:rPr>
        <w:t xml:space="preserve">Ophthalmologists</w:t>
      </w:r>
      <w:r>
        <w:t xml:space="preserve"> </w:t>
      </w:r>
      <w:r>
        <w:t xml:space="preserve">in Malaysia are required to obtain certification from the Malaysian Medical Council (MMC) and maintain ongoing professional development through continuing medical education (CME) programs.</w:t>
      </w:r>
    </w:p>
    <w:p>
      <w:pPr>
        <w:pStyle w:val="BodyText"/>
      </w:pPr>
      <w:r>
        <w:t xml:space="preserve">The academic environment in Kuala Lumpur fosters collaboration between public and private sectors, enabling</w:t>
      </w:r>
      <w:r>
        <w:t xml:space="preserve"> </w:t>
      </w:r>
      <w:r>
        <w:rPr>
          <w:bCs/>
          <w:b/>
        </w:rPr>
        <w:t xml:space="preserve">Ophthalmologists</w:t>
      </w:r>
      <w:r>
        <w:t xml:space="preserve"> </w:t>
      </w:r>
      <w:r>
        <w:t xml:space="preserve">to engage in cutting-edge research. For instance, studies on genetic predispositions to retinal diseases or the impact of air pollution on ocular health are frequently conducted at institutions like the National Eye Care Centre (NECC) and local universities. These efforts not only enhance clinical outcomes but also position Malaysia as a regional leader in ophthalmic innovation.</w:t>
      </w:r>
    </w:p>
    <w:bookmarkEnd w:id="21"/>
    <w:bookmarkStart w:id="22" w:name="Xec45d6a39f44ba20f00ac797ea543258c13991a"/>
    <w:p>
      <w:pPr>
        <w:pStyle w:val="Heading2"/>
      </w:pPr>
      <w:r>
        <w:t xml:space="preserve">3. Healthcare Infrastructure and Access to Ophthalmic Services</w:t>
      </w:r>
    </w:p>
    <w:p>
      <w:pPr>
        <w:pStyle w:val="FirstParagraph"/>
      </w:pPr>
      <w:r>
        <w:t xml:space="preserve">Kuala Lumpur’s healthcare infrastructure is characterized by a mix of government hospitals, private clinics, and specialized eye centers. Public institutions such as the Kuala Lumpur Hospital (HKL) provide subsidized services for low-income patients, while private facilities offer advanced diagnostics and personalized care. However, disparities in access persist due to socioeconomic factors, geographic distribution of clinics, and the high cost of premium treatments.</w:t>
      </w:r>
      <w:r>
        <w:t xml:space="preserve"> </w:t>
      </w:r>
      <w:r>
        <w:rPr>
          <w:bCs/>
          <w:b/>
        </w:rPr>
        <w:t xml:space="preserve">Ophthalmologists</w:t>
      </w:r>
      <w:r>
        <w:t xml:space="preserve"> </w:t>
      </w:r>
      <w:r>
        <w:t xml:space="preserve">often play a pivotal role in bridging these gaps by advocating for community outreach programs, mobile eye screening units, and telemedicine initiatives that extend care to underserved populations.</w:t>
      </w:r>
    </w:p>
    <w:p>
      <w:pPr>
        <w:pStyle w:val="BodyText"/>
      </w:pPr>
      <w:r>
        <w:t xml:space="preserve">The integration of digital health technologies has also transformed ophthalmology practice in Kuala Lumpur. Teleconsultations, AI-powered diagnostic tools (e.g., for detecting diabetic retinopathy), and electronic medical records (EMRs) have improved efficiency and reduced wait times for patients. These advancements are particularly vital in a city like Kuala Lumpur, where urbanization and a high patient load necessitate streamlined service delivery.</w:t>
      </w:r>
    </w:p>
    <w:bookmarkEnd w:id="22"/>
    <w:bookmarkStart w:id="23" w:name="X0b131f63edf024c10cd6128d585b418a63421ab"/>
    <w:p>
      <w:pPr>
        <w:pStyle w:val="Heading2"/>
      </w:pPr>
      <w:r>
        <w:t xml:space="preserve">4. Challenges Faced by Ophthalmologists in Malaysia Kuala Lumpur</w:t>
      </w:r>
    </w:p>
    <w:p>
      <w:pPr>
        <w:pStyle w:val="FirstParagraph"/>
      </w:pPr>
      <w:r>
        <w:rPr>
          <w:bCs/>
          <w:b/>
        </w:rPr>
        <w:t xml:space="preserve">Ophthalmologists</w:t>
      </w:r>
      <w:r>
        <w:t xml:space="preserve"> </w:t>
      </w:r>
      <w:r>
        <w:t xml:space="preserve">in Malaysia Kuala Lumpur encounter several challenges that impact their ability to deliver optimal care. One major issue is the shortage of specialized personnel, exacerbated by a global trend of medical professionals migrating to higher-income countries. This scarcity is compounded by an increasing patient load driven by rising obesity rates, diabetes prevalence, and age-related macular degeneration (AMD). Additionally, the high cost of ophthalmic equipment and medications poses financial barriers for both practitioners and patients.</w:t>
      </w:r>
    </w:p>
    <w:p>
      <w:pPr>
        <w:pStyle w:val="BodyText"/>
      </w:pPr>
      <w:r>
        <w:t xml:space="preserve">Another challenge lies in addressing health inequities. While affluent neighborhoods in Kuala Lumpur have access to state-of-the-art eye care centers, marginalized communities often rely on underfunded public facilities with limited resources.</w:t>
      </w:r>
      <w:r>
        <w:t xml:space="preserve"> </w:t>
      </w:r>
      <w:r>
        <w:rPr>
          <w:bCs/>
          <w:b/>
        </w:rPr>
        <w:t xml:space="preserve">Ophthalmologists</w:t>
      </w:r>
      <w:r>
        <w:t xml:space="preserve"> </w:t>
      </w:r>
      <w:r>
        <w:t xml:space="preserve">must balance the demands of clinical practice with advocacy for policy reforms that ensure equitable distribution of healthcare resources.</w:t>
      </w:r>
    </w:p>
    <w:bookmarkEnd w:id="23"/>
    <w:bookmarkStart w:id="24" w:name="X95cb5bcd327f97b29cf9c37c8e66f8fa3eccbe5"/>
    <w:p>
      <w:pPr>
        <w:pStyle w:val="Heading2"/>
      </w:pPr>
      <w:r>
        <w:t xml:space="preserve">5. Opportunities and Innovations in Ophthalmology</w:t>
      </w:r>
    </w:p>
    <w:p>
      <w:pPr>
        <w:pStyle w:val="FirstParagraph"/>
      </w:pPr>
      <w:r>
        <w:t xml:space="preserve">Despite these challenges, Kuala Lumpur offers significant opportunities for innovation and growth in ophthalmology. The city’s status as a regional medical tourism hub has attracted international patients seeking advanced treatments such as corneal transplants, refractive surgery, and intraocular lens implants. This influx of patients has spurred the establishment of high-tech clinics equipped with laser technology, optical coherence tomography (OCT), and other diagnostic tools.</w:t>
      </w:r>
    </w:p>
    <w:p>
      <w:pPr>
        <w:pStyle w:val="BodyText"/>
      </w:pPr>
      <w:r>
        <w:t xml:space="preserve">Moreover, collaborations between</w:t>
      </w:r>
      <w:r>
        <w:t xml:space="preserve"> </w:t>
      </w:r>
      <w:r>
        <w:rPr>
          <w:bCs/>
          <w:b/>
        </w:rPr>
        <w:t xml:space="preserve">Ophthalmologists</w:t>
      </w:r>
      <w:r>
        <w:t xml:space="preserve">, researchers, and technology developers are driving breakthroughs in personalized medicine. For example, genetic testing is now being used to predict the risk of hereditary eye diseases, while artificial intelligence (AI) algorithms assist in early detection of conditions like glaucoma. These innovations not only improve diagnostic accuracy but also reduce the burden on healthcare systems by enabling preventive care.</w:t>
      </w:r>
    </w:p>
    <w:bookmarkEnd w:id="24"/>
    <w:bookmarkStart w:id="25" w:name="policy-and-regulatory-landscape"/>
    <w:p>
      <w:pPr>
        <w:pStyle w:val="Heading2"/>
      </w:pPr>
      <w:r>
        <w:t xml:space="preserve">6. Policy and Regulatory Landscape</w:t>
      </w:r>
    </w:p>
    <w:p>
      <w:pPr>
        <w:pStyle w:val="FirstParagraph"/>
      </w:pPr>
      <w:r>
        <w:t xml:space="preserve">The Malaysian government has implemented policies to strengthen ophthalmic care, including the National Eye Care Programme (NECP) and initiatives under the Ministry of Health’s Vision 2030 framework. These programs aim to increase access to eye care, reduce preventable blindness, and integrate ophthalmology into primary healthcare services. In Kuala Lumpur, local authorities have supported the proliferation of optical shops and community-based vision screening campaigns.</w:t>
      </w:r>
    </w:p>
    <w:p>
      <w:pPr>
        <w:pStyle w:val="BodyText"/>
      </w:pPr>
      <w:r>
        <w:t xml:space="preserve">However, gaps remain in enforcing regulations related to medical ethics, patient data privacy (e.g., under Malaysia’s Personal Data Protection Act 2010), and the quality assurance of ophthalmic procedures.</w:t>
      </w:r>
      <w:r>
        <w:t xml:space="preserve"> </w:t>
      </w:r>
      <w:r>
        <w:rPr>
          <w:bCs/>
          <w:b/>
        </w:rPr>
        <w:t xml:space="preserve">Ophthalmologists</w:t>
      </w:r>
      <w:r>
        <w:t xml:space="preserve"> </w:t>
      </w:r>
      <w:r>
        <w:t xml:space="preserve">must remain vigilant in adhering to these standards while contributing to policy discussions that shape the future of eye care in Malaysia.</w:t>
      </w:r>
    </w:p>
    <w:bookmarkEnd w:id="25"/>
    <w:bookmarkStart w:id="26" w:name="conclusion"/>
    <w:p>
      <w:pPr>
        <w:pStyle w:val="Heading2"/>
      </w:pPr>
      <w:r>
        <w:t xml:space="preserve">7. Conclusion</w:t>
      </w:r>
    </w:p>
    <w:p>
      <w:pPr>
        <w:pStyle w:val="FirstParagraph"/>
      </w:pPr>
      <w:r>
        <w:t xml:space="preserve">In conclusion,</w:t>
      </w:r>
      <w:r>
        <w:t xml:space="preserve"> </w:t>
      </w:r>
      <w:r>
        <w:rPr>
          <w:bCs/>
          <w:b/>
        </w:rPr>
        <w:t xml:space="preserve">Ophthalmologists</w:t>
      </w:r>
      <w:r>
        <w:t xml:space="preserve"> </w:t>
      </w:r>
      <w:r>
        <w:t xml:space="preserve">in Malaysia Kuala Lumpur are at the forefront of addressing complex healthcare challenges and leveraging technological advancements to improve patient outcomes. Their role is not only clinical but also deeply intertwined with public health advocacy, education, and innovation. As Kuala Lumpur continues to evolve as a global city, the integration of ophthalmic care into broader healthcare strategies will be crucial in ensuring that all residents—regardless of socioeconomic status—can access timely and effective vision care. Future research should focus on expanding telemedicine networks, enhancing cross-sector partnerships, and fostering a new generation of</w:t>
      </w:r>
      <w:r>
        <w:t xml:space="preserve"> </w:t>
      </w:r>
      <w:r>
        <w:rPr>
          <w:bCs/>
          <w:b/>
        </w:rPr>
        <w:t xml:space="preserve">Ophthalmologists</w:t>
      </w:r>
      <w:r>
        <w:t xml:space="preserve"> </w:t>
      </w:r>
      <w:r>
        <w:t xml:space="preserve">equipped to meet the demands of a rapidly changing world.</w:t>
      </w:r>
    </w:p>
    <w:p>
      <w:pPr>
        <w:pStyle w:val="BodyText"/>
      </w:pPr>
      <w:r>
        <w:rPr>
          <w:iCs/>
          <w:i/>
        </w:rPr>
        <w:t xml:space="preserve">This document underscores the importance of aligning academic research with practical healthcare delivery to strengthen the role of</w:t>
      </w:r>
      <w:r>
        <w:rPr>
          <w:iCs/>
          <w:i/>
        </w:rPr>
        <w:t xml:space="preserve"> </w:t>
      </w:r>
      <w:r>
        <w:rPr>
          <w:bCs/>
          <w:b/>
          <w:iCs/>
          <w:i/>
        </w:rPr>
        <w:t xml:space="preserve">Ophthalmologists</w:t>
      </w:r>
      <w:r>
        <w:rPr>
          <w:iCs/>
          <w:i/>
        </w:rPr>
        <w:t xml:space="preserve"> </w:t>
      </w:r>
      <w:r>
        <w:rPr>
          <w:iCs/>
          <w:i/>
        </w:rPr>
        <w:t xml:space="preserve">in Malaysia Kuala Lumpur. By addressing current challenges and capitalizing on emerging opportunities, the field can achieve sustainable growth and contribute to global eye health goals.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2026-07-23T09:46:33Z</dcterms:created>
  <dcterms:modified xsi:type="dcterms:W3CDTF">2026-07-23T09:46:33Z</dcterms:modified>
</cp:coreProperties>
</file>

<file path=docProps/custom.xml><?xml version="1.0" encoding="utf-8"?>
<Properties xmlns="http://schemas.openxmlformats.org/officeDocument/2006/custom-properties" xmlns:vt="http://schemas.openxmlformats.org/officeDocument/2006/docPropsVTypes"/>
</file>