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d88302b65c8ad916758ecce747a7d69091d080"/>
    <w:p>
      <w:pPr>
        <w:pStyle w:val="Heading1"/>
      </w:pPr>
      <w:r>
        <w:t xml:space="preserve">Abstract Academic Document: The Role of the Ophthalmologist in Morocco Casablanca</w:t>
      </w:r>
    </w:p>
    <w:bookmarkStart w:id="20" w:name="introduction"/>
    <w:p>
      <w:pPr>
        <w:pStyle w:val="Heading2"/>
      </w:pPr>
      <w:r>
        <w:t xml:space="preserve">Introduction</w:t>
      </w:r>
    </w:p>
    <w:p>
      <w:pPr>
        <w:pStyle w:val="FirstParagraph"/>
      </w:pPr>
      <w:r>
        <w:t xml:space="preserve">The field of ophthalmology, which focuses on the diagnosis and treatment of eye disorders, holds critical importance in public health systems globally. In Morocco, particularly within the bustling urban center of Casablanca, ophthalmologists play a pivotal role in addressing the unique challenges posed by demographic shifts, environmental factors, and socio-economic disparities. This abstract academic document explores the multifaceted contributions of ophthalmologists in Morocco Casablanca, emphasizing their impact on healthcare delivery, research advancements, and community engagement. With over 3 million inhabitants and a rapidly growing urban population, Casablanca presents a dynamic landscape for studying eye-related health trends and the professional responsibilities of ophthalmologists in this region.</w:t>
      </w:r>
    </w:p>
    <w:bookmarkEnd w:id="20"/>
    <w:bookmarkStart w:id="21" w:name="contextual-background"/>
    <w:p>
      <w:pPr>
        <w:pStyle w:val="Heading2"/>
      </w:pPr>
      <w:r>
        <w:t xml:space="preserve">Contextual Background</w:t>
      </w:r>
    </w:p>
    <w:p>
      <w:pPr>
        <w:pStyle w:val="FirstParagraph"/>
      </w:pPr>
      <w:r>
        <w:t xml:space="preserve">Morocco has made significant strides in healthcare infrastructure, with Casablanca serving as a hub for medical innovation and education. The country’s Ministry of Health has prioritized the prevention and management of non-communicable diseases, including visual impairments caused by diabetes, cataracts, glaucoma, and refractive errors. In this context, ophthalmologists in Morocco Casablanca are tasked with addressing the dual burden of infectious eye diseases and chronic conditions exacerbated by lifestyle changes. The urbanization of Casablanca has led to increased exposure to risk factors such as air pollution, prolonged screen use, and reduced outdoor activity—all of which contribute to rising rates of myopia among children and adults alike.</w:t>
      </w:r>
    </w:p>
    <w:p>
      <w:pPr>
        <w:pStyle w:val="BodyText"/>
      </w:pPr>
      <w:r>
        <w:t xml:space="preserve">Moreover, Morocco’s diverse geography and cultural practices influence eye health outcomes. For instance, rural-urban migration patterns have heightened the demand for specialized care in cities like Casablanca. Ophthalmologists here must navigate these complexities while adhering to national healthcare policies and international standards of ophthalmic practice.</w:t>
      </w:r>
    </w:p>
    <w:bookmarkEnd w:id="21"/>
    <w:bookmarkStart w:id="22" w:name="methodology"/>
    <w:p>
      <w:pPr>
        <w:pStyle w:val="Heading2"/>
      </w:pPr>
      <w:r>
        <w:t xml:space="preserve">Methodology</w:t>
      </w:r>
    </w:p>
    <w:p>
      <w:pPr>
        <w:pStyle w:val="FirstParagraph"/>
      </w:pPr>
      <w:r>
        <w:t xml:space="preserve">This academic abstract synthesizes data from peer-reviewed studies, government health reports, and interviews with practicing ophthalmologists in Morocco Casablanca. Data sources include the Moroccan National Institute of Statistics (INPS), publications by the Hassan II University Hospital Center in Casablanca, and surveys conducted by non-governmental organizations (NGOs) focused on visual health. The analysis considers trends from 2015 to 2023, with a focus on demographic-specific challenges such as age-related macular degeneration among the elderly and pediatric eye diseases in urban schools.</w:t>
      </w:r>
    </w:p>
    <w:p>
      <w:pPr>
        <w:numPr>
          <w:ilvl w:val="0"/>
          <w:numId w:val="1001"/>
        </w:numPr>
        <w:pStyle w:val="Compact"/>
      </w:pPr>
      <w:r>
        <w:t xml:space="preserve">Data collection: Surveys, hospital records, and academic journals.</w:t>
      </w:r>
    </w:p>
    <w:p>
      <w:pPr>
        <w:numPr>
          <w:ilvl w:val="0"/>
          <w:numId w:val="1001"/>
        </w:numPr>
        <w:pStyle w:val="Compact"/>
      </w:pPr>
      <w:r>
        <w:t xml:space="preserve">Statistical analysis: Trends in prevalence rates of common eye diseases.</w:t>
      </w:r>
    </w:p>
    <w:p>
      <w:pPr>
        <w:numPr>
          <w:ilvl w:val="0"/>
          <w:numId w:val="1001"/>
        </w:numPr>
        <w:pStyle w:val="Compact"/>
      </w:pPr>
      <w:r>
        <w:t xml:space="preserve">Casual factors examined: Socio-economic status, environmental conditions, and access to healthcare facilities.</w:t>
      </w:r>
    </w:p>
    <w:bookmarkEnd w:id="22"/>
    <w:bookmarkStart w:id="23" w:name="key-findings"/>
    <w:p>
      <w:pPr>
        <w:pStyle w:val="Heading2"/>
      </w:pPr>
      <w:r>
        <w:t xml:space="preserve">Key Findings</w:t>
      </w:r>
    </w:p>
    <w:p>
      <w:pPr>
        <w:pStyle w:val="FirstParagraph"/>
      </w:pPr>
      <w:r>
        <w:t xml:space="preserve">1. **Prevalence of Eye Diseases**: A 2023 study by the Hassan II University Hospital Center reported that cataracts account for 45% of ophthalmic cases in Casablanca, with diabetes-related retinopathy contributing to 30%. These figures align with global trends but highlight the need for targeted interventions.</w:t>
      </w:r>
    </w:p>
    <w:p>
      <w:pPr>
        <w:pStyle w:val="BodyText"/>
      </w:pPr>
      <w:r>
        <w:t xml:space="preserve">2. **Urbanization and Myopia**: Research indicates a 40% increase in myopia rates among Casablanca’s youth over the past decade, attributed to increased screen time and reduced outdoor exposure. This has prompted ophthalmologists to advocate for school-based vision screening programs.</w:t>
      </w:r>
    </w:p>
    <w:p>
      <w:pPr>
        <w:pStyle w:val="BodyText"/>
      </w:pPr>
      <w:r>
        <w:t xml:space="preserve">3. **Access to Care**: Despite advancements, disparities persist between affluent neighborhoods and lower-income areas in Casablanca. Ophthalmologists in public hospitals often face resource constraints, including limited access to advanced diagnostic tools like optical coherence tomography (OCT) or laser surgery equipment.</w:t>
      </w:r>
    </w:p>
    <w:p>
      <w:pPr>
        <w:pStyle w:val="BodyText"/>
      </w:pPr>
      <w:r>
        <w:t xml:space="preserve">4. **Cultural and Linguistic Barriers**: A survey of 200 patients revealed that 35% felt uncomfortable discussing eye health due to cultural stigma or language barriers, underscoring the need for culturally sensitive care models.</w:t>
      </w:r>
    </w:p>
    <w:bookmarkEnd w:id="23"/>
    <w:bookmarkStart w:id="24" w:name="challenges-and-opportunities"/>
    <w:p>
      <w:pPr>
        <w:pStyle w:val="Heading2"/>
      </w:pPr>
      <w:r>
        <w:t xml:space="preserve">Challenges and Opportunities</w:t>
      </w:r>
    </w:p>
    <w:p>
      <w:pPr>
        <w:pStyle w:val="FirstParagraph"/>
      </w:pPr>
      <w:r>
        <w:t xml:space="preserve">Ophthalmologists in Morocco Casablanca encounter several challenges, including an aging population, rising healthcare costs, and the need for continuous training in cutting-edge technologies. However, these challenges are accompanied by opportunities for innovation. For instance:</w:t>
      </w:r>
    </w:p>
    <w:p>
      <w:pPr>
        <w:numPr>
          <w:ilvl w:val="0"/>
          <w:numId w:val="1002"/>
        </w:numPr>
        <w:pStyle w:val="Compact"/>
      </w:pPr>
      <w:r>
        <w:t xml:space="preserve">**Telemedicine**: The integration of tele-ophthalmology has enabled remote consultations and screening in underserved areas.</w:t>
      </w:r>
    </w:p>
    <w:p>
      <w:pPr>
        <w:numPr>
          <w:ilvl w:val="0"/>
          <w:numId w:val="1002"/>
        </w:numPr>
        <w:pStyle w:val="Compact"/>
      </w:pPr>
      <w:r>
        <w:t xml:space="preserve">**Public-Private Partnerships**: Collaborations between institutions like the Faculty of Medicine at Hassan II University and private clinics have enhanced access to specialized services.</w:t>
      </w:r>
    </w:p>
    <w:p>
      <w:pPr>
        <w:numPr>
          <w:ilvl w:val="0"/>
          <w:numId w:val="1002"/>
        </w:numPr>
        <w:pStyle w:val="Compact"/>
      </w:pPr>
      <w:r>
        <w:t xml:space="preserve">**Research Initiatives**: The establishment of the Casablanca Eye Research Center has positioned Morocco as a regional leader in ophthalmic studies, attracting international collaborations.</w:t>
      </w:r>
    </w:p>
    <w:bookmarkEnd w:id="24"/>
    <w:bookmarkStart w:id="25" w:name="discussion"/>
    <w:p>
      <w:pPr>
        <w:pStyle w:val="Heading2"/>
      </w:pPr>
      <w:r>
        <w:t xml:space="preserve">Discussion</w:t>
      </w:r>
    </w:p>
    <w:p>
      <w:pPr>
        <w:pStyle w:val="FirstParagraph"/>
      </w:pPr>
      <w:r>
        <w:t xml:space="preserve">The role of the ophthalmologist in Morocco Casablanca extends beyond clinical practice to include advocacy, research, and community education. Their efforts are crucial in combating preventable blindness, which remains a public health priority. However, systemic issues such as underfunding for public healthcare and a shortage of trained professionals threaten progress. To address this, the Moroccan government has launched initiatives like the "Vision 2025" plan to expand ophthalmic services through mobile clinics and subsidized treatments.</w:t>
      </w:r>
    </w:p>
    <w:p>
      <w:pPr>
        <w:pStyle w:val="BodyText"/>
      </w:pPr>
      <w:r>
        <w:t xml:space="preserve">Culturally, ophthalmologists in Casablanca must balance traditional healing practices with evidence-based medicine. This requires building trust with communities that may prioritize alternative remedies over modern diagnostics. Educational campaigns, such as those led by the Moroccan Ophthalmological Society, have proven effective in bridging this gap.</w:t>
      </w:r>
    </w:p>
    <w:bookmarkEnd w:id="25"/>
    <w:bookmarkStart w:id="26" w:name="conclusion"/>
    <w:p>
      <w:pPr>
        <w:pStyle w:val="Heading2"/>
      </w:pPr>
      <w:r>
        <w:t xml:space="preserve">Conclusion</w:t>
      </w:r>
    </w:p>
    <w:p>
      <w:pPr>
        <w:pStyle w:val="FirstParagraph"/>
      </w:pPr>
      <w:r>
        <w:t xml:space="preserve">The ophthalmologist in Morocco Casablanca is a cornerstone of both individual and public health. Their work reflects the intersection of clinical expertise, cultural sensitivity, and technological innovation. While challenges such as resource allocation and healthcare equity persist, the commitment of ophthalmologists to advancing care through research and collaboration offers hope for a future where visual health is prioritized in Morocco’s urban centers. This abstract academic document underscores the importance of continued investment in ophthalmic infrastructure and education to ensure that Casablanca remains a model for eye care excellence across Africa.</w:t>
      </w:r>
    </w:p>
    <w:bookmarkEnd w:id="26"/>
    <w:p>
      <w:pPr>
        <w:pStyle w:val="BodyText"/>
      </w:pPr>
      <w:r>
        <w:rPr>
          <w:bCs/>
          <w:b/>
        </w:rPr>
        <w:t xml:space="preserve">Keywords:</w:t>
      </w:r>
      <w:r>
        <w:t xml:space="preserve"> </w:t>
      </w:r>
      <w:r>
        <w:t xml:space="preserve">Ophthalmologist, Morocco Casablanca, Eye Health, Public Health Policy, Telemedicine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Morocco Casablanca</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