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cf4418a15a53287093e91a59957f1b36af22027"/>
    <w:p>
      <w:pPr>
        <w:pStyle w:val="Heading1"/>
      </w:pPr>
      <w:r>
        <w:t xml:space="preserve">Abstract Academic Document: The Role of Ophthalmologists in Myanmar Yangon</w:t>
      </w:r>
    </w:p>
    <w:p>
      <w:pPr>
        <w:pStyle w:val="FirstParagraph"/>
      </w:pPr>
      <w:r>
        <w:rPr>
          <w:bCs/>
          <w:b/>
        </w:rPr>
        <w:t xml:space="preserve">Abstract:</w:t>
      </w:r>
    </w:p>
    <w:p>
      <w:pPr>
        <w:pStyle w:val="BodyText"/>
      </w:pPr>
      <w:r>
        <w:t xml:space="preserve">In the context of rapidly urbanizing healthcare systems, the role of an ophthalmologist in a region like Myanmar Yangon has become increasingly critical. This abstract academic document explores the multifaceted contributions of ophthalmologists in addressing visual health challenges within Myanmar’s largest city, Yangon. As a hub for medical innovation and patient care in Southeast Asia, Yangon presents unique opportunities and obstacles for eye specialists, necessitating a nuanced understanding of their academic and clinical roles. The purpose of this document is to provide an analytical overview of the current state of ophthalmological practice in Myanmar Yangon, emphasizing the intersection between academic research, clinical expertise, and public health policy.</w:t>
      </w:r>
    </w:p>
    <w:p>
      <w:pPr>
        <w:pStyle w:val="BodyText"/>
      </w:pPr>
      <w:r>
        <w:t xml:space="preserve">Myanmar Yangon serves as a microcosm of broader healthcare challenges in developing nations. Despite recent advancements in medical infrastructure, access to specialized eye care remains uneven. Ophthalmologists in Yangon must navigate a complex landscape of socioeconomic disparities, limited resources, and evolving diagnostic technologies. This document highlights the academic responsibilities of ophthalmologists in training future professionals, conducting research on prevalent ocular diseases such as cataracts and diabetic retinopathy, and collaborating with international medical organizations to improve eye care standards.</w:t>
      </w:r>
    </w:p>
    <w:bookmarkStart w:id="20" w:name="X8adb477d63d4d9225fb63e29e2afeb71930d4a1"/>
    <w:p>
      <w:pPr>
        <w:pStyle w:val="Heading2"/>
      </w:pPr>
      <w:r>
        <w:t xml:space="preserve">The Academic Dimension of Ophthalmology in Yangon</w:t>
      </w:r>
    </w:p>
    <w:p>
      <w:pPr>
        <w:pStyle w:val="FirstParagraph"/>
      </w:pPr>
      <w:r>
        <w:t xml:space="preserve">An ophthalmologist is not only a clinician but also an academic researcher whose work shapes global and regional health outcomes. In Myanmar Yangon, the academic role of ophthalmologists extends beyond hospital settings to universities and research institutions. For instance, the University of Medicine (1) in Yangon houses one of Southeast Asia’s premier ophthalmology departments, where scholars conduct studies on genetic eye disorders prevalent in Burmese populations. Such academic endeavors are vital for developing culturally tailored interventions that align with Myanmar’s diverse demographics.</w:t>
      </w:r>
    </w:p>
    <w:p>
      <w:pPr>
        <w:pStyle w:val="BodyText"/>
      </w:pPr>
      <w:r>
        <w:t xml:space="preserve">Moreover, ophthalmologists in Yangon frequently participate in international conferences and publish peer-reviewed research. Their work addresses critical gaps in knowledge, such as the efficacy of low-cost cataract surgeries or the prevalence of vitamin A deficiency-induced blindness among children. These academic contributions position Myanmar Yangon as a regional leader in combating preventable vision loss, particularly through partnerships with non-governmental organizations (NGOs) like the International Agency for the Prevention of Blindness (IAPB).</w:t>
      </w:r>
    </w:p>
    <w:bookmarkEnd w:id="20"/>
    <w:bookmarkStart w:id="21" w:name="X55a2076b0d0ea004e13a14ae3ffdfe33f3d3076"/>
    <w:p>
      <w:pPr>
        <w:pStyle w:val="Heading2"/>
      </w:pPr>
      <w:r>
        <w:t xml:space="preserve">Clinical Challenges and Innovations in Myanmar Yangon</w:t>
      </w:r>
    </w:p>
    <w:p>
      <w:pPr>
        <w:pStyle w:val="FirstParagraph"/>
      </w:pPr>
      <w:r>
        <w:t xml:space="preserve">The clinical responsibilities of ophthalmologists in Myanmar Yangon are equally demanding. With a population of over 7 million, Yangon faces a high burden of ocular diseases, exacerbated by environmental factors like pollution and limited access to quality healthcare in rural areas. Ophthalmologists must balance routine consultations with urgent cases, such as trauma-induced retinal detachments or acute glaucoma attacks.</w:t>
      </w:r>
    </w:p>
    <w:p>
      <w:pPr>
        <w:pStyle w:val="BodyText"/>
      </w:pPr>
      <w:r>
        <w:t xml:space="preserve">Innovative approaches have emerged to address these challenges. For example, mobile eye clinics equipped with portable diagnostic tools now operate in peripheral districts of Yangon, allowing ophthalmologists to reach underserved populations. These initiatives are often supported by academic institutions and international donors, reflecting a synergy between clinical practice and academic research.</w:t>
      </w:r>
    </w:p>
    <w:bookmarkEnd w:id="21"/>
    <w:bookmarkStart w:id="22" w:name="X8d9521cac28d316d51bae811d070c62c473bcc1"/>
    <w:p>
      <w:pPr>
        <w:pStyle w:val="Heading2"/>
      </w:pPr>
      <w:r>
        <w:t xml:space="preserve">Public Health Policy and the Ophthalmologist’s Role</w:t>
      </w:r>
    </w:p>
    <w:p>
      <w:pPr>
        <w:pStyle w:val="FirstParagraph"/>
      </w:pPr>
      <w:r>
        <w:t xml:space="preserve">Public health policy in Myanmar Yangon has increasingly recognized the need for ophthalmologists to act as advocates for visual health. The Ministry of Health has mandated that all public hospitals include dedicated ophthalmology departments, a policy that has led to a surge in demand for trained professionals. However, the shortage of qualified ophthalmologists remains a pressing issue, with many graduates opting to work abroad due to better resources and salaries.</w:t>
      </w:r>
    </w:p>
    <w:p>
      <w:pPr>
        <w:pStyle w:val="BodyText"/>
      </w:pPr>
      <w:r>
        <w:t xml:space="preserve">To mitigate this brain drain, academic programs in Yangon are emphasizing hands-on training and community engagement. Ophthalmologists are being encouraged to participate in rural health camps and telemedicine projects that leverage digital platforms for remote consultations. These efforts not only address immediate healthcare needs but also foster a sense of social responsibility among medical graduates.</w:t>
      </w:r>
    </w:p>
    <w:bookmarkEnd w:id="22"/>
    <w:bookmarkStart w:id="23" w:name="X5e7c691453a0a62645bbfaebfa4506e958163b5"/>
    <w:p>
      <w:pPr>
        <w:pStyle w:val="Heading2"/>
      </w:pPr>
      <w:r>
        <w:t xml:space="preserve">Future Directions for Ophthalmology in Myanmar Yangon</w:t>
      </w:r>
    </w:p>
    <w:p>
      <w:pPr>
        <w:pStyle w:val="FirstParagraph"/>
      </w:pPr>
      <w:r>
        <w:t xml:space="preserve">The future of ophthalmology in Myanmar Yangon hinges on continued investment in academic research, clinical infrastructure, and policy reform. As the city grows into a regional economic powerhouse, its healthcare system must evolve to meet the demands of a dynamic population. Ophthalmologists will play a pivotal role in this transformation by integrating cutting-edge technologies like artificial intelligence (AI) for early disease detection and fostering cross-border collaborations with global ophthalmic centers.</w:t>
      </w:r>
    </w:p>
    <w:p>
      <w:pPr>
        <w:pStyle w:val="BodyText"/>
      </w:pPr>
      <w:r>
        <w:t xml:space="preserve">Furthermore, the academic community in Yangon must prioritize interdisciplinary research that combines ophthalmology with public health, data science, and engineering. Such efforts could lead to breakthroughs in affordable diagnostic tools or community-based interventions tailored to Myanmar’s unique context. The role of an ophthalmologist in this ecosystem is not merely clinical but also strategic, requiring a vision that aligns academic rigor with the practical realities of Yangon’s healthcare landscape.</w:t>
      </w:r>
    </w:p>
    <w:bookmarkEnd w:id="23"/>
    <w:bookmarkStart w:id="24" w:name="conclusion"/>
    <w:p>
      <w:pPr>
        <w:pStyle w:val="Heading2"/>
      </w:pPr>
      <w:r>
        <w:t xml:space="preserve">Conclusion</w:t>
      </w:r>
    </w:p>
    <w:p>
      <w:pPr>
        <w:pStyle w:val="FirstParagraph"/>
      </w:pPr>
      <w:r>
        <w:t xml:space="preserve">In conclusion, the work of ophthalmologists in Myanmar Yangon embodies a unique confluence of academic excellence, clinical innovation, and public health advocacy. Their contributions are essential for addressing both immediate and long-term challenges in visual health, ensuring that the city remains a beacon of medical progress in Southeast Asia. As this abstract academic document underscores, the interplay between ophthalmological expertise and Yangon’s socio-economic dynamics will shape the future of eye care not only in Myanmar but across neighboring regions.</w:t>
      </w:r>
    </w:p>
    <w:p>
      <w:pPr>
        <w:pStyle w:val="BodyText"/>
      </w:pPr>
      <w:r>
        <w:rPr>
          <w:bCs/>
          <w:b/>
        </w:rPr>
        <w:t xml:space="preserve">Keywords:</w:t>
      </w:r>
      <w:r>
        <w:t xml:space="preserve"> </w:t>
      </w:r>
      <w:r>
        <w:t xml:space="preserve">Abstract academic, Ophthalmologist, Myanmar Yangon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Myanmar Yangon</dc:title>
  <dc:creator/>
  <dc:language>en</dc:language>
  <cp:keywords/>
  <dcterms:created xsi:type="dcterms:W3CDTF">2026-07-20T08:53:32Z</dcterms:created>
  <dcterms:modified xsi:type="dcterms:W3CDTF">2026-07-20T08:53:32Z</dcterms:modified>
</cp:coreProperties>
</file>

<file path=docProps/custom.xml><?xml version="1.0" encoding="utf-8"?>
<Properties xmlns="http://schemas.openxmlformats.org/officeDocument/2006/custom-properties" xmlns:vt="http://schemas.openxmlformats.org/officeDocument/2006/docPropsVTypes"/>
</file>