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30" w:name="X104358b7140d8a4c8546c04a88396dc73954794"/>
    <w:p>
      <w:pPr>
        <w:pStyle w:val="Heading1"/>
      </w:pPr>
      <w:r>
        <w:t xml:space="preserve">Abstract Academic: The Role of Ophthalmologists in Singapore, Singapore</w:t>
      </w:r>
    </w:p>
    <w:p>
      <w:pPr>
        <w:pStyle w:val="FirstParagraph"/>
      </w:pPr>
      <w:r>
        <w:rPr>
          <w:bCs/>
          <w:b/>
        </w:rPr>
        <w:t xml:space="preserve">Keywords:</w:t>
      </w:r>
      <w:r>
        <w:t xml:space="preserve"> </w:t>
      </w:r>
      <w:r>
        <w:t xml:space="preserve">Ophthalmologist, Eye Health, Public Health Policy, Healthcare System, Singapore.</w:t>
      </w:r>
    </w:p>
    <w:bookmarkStart w:id="20" w:name="introduction"/>
    <w:p>
      <w:pPr>
        <w:pStyle w:val="Heading2"/>
      </w:pPr>
      <w:r>
        <w:t xml:space="preserve">Introduction</w:t>
      </w:r>
    </w:p>
    <w:p>
      <w:pPr>
        <w:pStyle w:val="FirstParagraph"/>
      </w:pPr>
      <w:r>
        <w:t xml:space="preserve">The role of ophthalmologists in the healthcare system of Singapore has become increasingly critical amid rising global concerns about eye health and aging populations. As a developed nation with a unique blend of multiculturalism and advanced healthcare infrastructure, Singapore has positioned itself as a regional hub for medical innovation. The term “Singapore Singapore” underscores the nation’s dual identity as both a geographic location and a symbol of progressive governance in healthcare. This abstract academic document explores the multifaceted contributions of ophthalmologists in Singapore, emphasizing their integration into public health policies, technological advancements, and community-based initiatives.</w:t>
      </w:r>
    </w:p>
    <w:bookmarkEnd w:id="20"/>
    <w:bookmarkStart w:id="21" w:name="Xfbf0a7c7b45ec443fcb737d73aee2f3e20e3de6"/>
    <w:p>
      <w:pPr>
        <w:pStyle w:val="Heading2"/>
      </w:pPr>
      <w:r>
        <w:t xml:space="preserve">Contextualizing Ophthalmology in Singapore</w:t>
      </w:r>
    </w:p>
    <w:p>
      <w:pPr>
        <w:pStyle w:val="FirstParagraph"/>
      </w:pPr>
      <w:r>
        <w:t xml:space="preserve">Singapore’s healthcare system is renowned for its efficiency and equity, supported by a robust framework of public hospitals and private clinics. The Ministry of Health (MOH) has prioritized preventive care, which includes vision screening programs and early intervention for eye diseases. Ophthalmologists in Singapore play a pivotal role in this ecosystem, serving as both clinical practitioners and policymakers. Their expertise spans diagnostic precision, surgical innovation, and patient education, addressing challenges such as myopia prevalence among children and age-related macular degeneration (AMD) in the elderly.</w:t>
      </w:r>
    </w:p>
    <w:bookmarkEnd w:id="21"/>
    <w:bookmarkStart w:id="22" w:name="X6e33422580dcdaede86dc5dfb1bef01de5c2c81"/>
    <w:p>
      <w:pPr>
        <w:pStyle w:val="Heading2"/>
      </w:pPr>
      <w:r>
        <w:t xml:space="preserve">Epidemiology of Eye Diseases in Singapore</w:t>
      </w:r>
    </w:p>
    <w:p>
      <w:pPr>
        <w:pStyle w:val="FirstParagraph"/>
      </w:pPr>
      <w:r>
        <w:t xml:space="preserve">Singapore faces a unique epidemiological landscape regarding eye diseases. Studies have shown that the country has one of the highest rates of myopia globally, with nearly 80% of young adults affected. This is attributed to factors like urban lifestyles, prolonged near-work activities, and genetic predispositions. Ophthalmologists in Singapore are at the forefront of addressing these issues through school-based vision screening programs and public awareness campaigns. Additionally, diabetic retinopathy remains a significant concern due to the rising prevalence of diabetes in the population.</w:t>
      </w:r>
    </w:p>
    <w:bookmarkEnd w:id="22"/>
    <w:bookmarkStart w:id="23" w:name="X17fc1f14a21ddba9a92154fae75e5ed67ee3414"/>
    <w:p>
      <w:pPr>
        <w:pStyle w:val="Heading2"/>
      </w:pPr>
      <w:r>
        <w:t xml:space="preserve">Role of Ophthalmologists in Public Health Policy</w:t>
      </w:r>
    </w:p>
    <w:p>
      <w:pPr>
        <w:pStyle w:val="FirstParagraph"/>
      </w:pPr>
      <w:r>
        <w:t xml:space="preserve">Ophthalmologists in Singapore actively collaborate with government agencies to shape national health policies. For instance, the “Healthy Vision 2020” initiative, led by the MOH, emphasizes reducing preventable blindness through early detection and treatment. Ophthalmologists contribute to this mission by conducting research on emerging trends in eye diseases and advocating for resource allocation. Their involvement extends to developing guidelines for cataract surgery rates, glaucoma management protocols, and telemedicine integration into primary care.</w:t>
      </w:r>
    </w:p>
    <w:bookmarkEnd w:id="23"/>
    <w:bookmarkStart w:id="24" w:name="X2bfc35ba5950902600f1d3a3f112e77678dab69"/>
    <w:p>
      <w:pPr>
        <w:pStyle w:val="Heading2"/>
      </w:pPr>
      <w:r>
        <w:t xml:space="preserve">Technological Innovations in Ophthalmology</w:t>
      </w:r>
    </w:p>
    <w:p>
      <w:pPr>
        <w:pStyle w:val="FirstParagraph"/>
      </w:pPr>
      <w:r>
        <w:t xml:space="preserve">Singapore has emerged as a global leader in adopting cutting-edge technologies to enhance ophthalmic care. Ophthalmologists here leverage artificial intelligence (AI) for retinal imaging analysis, robotic-assisted surgeries, and virtual reality (VR) tools for patient education. The National Eye Centre Singapore (NECS) and Singapore Eye Research Institute (SERI) are at the forefront of these innovations. For example, AI algorithms developed in collaboration with local institutions can detect diabetic retinopathy with high accuracy, enabling early intervention in underserved communities.</w:t>
      </w:r>
    </w:p>
    <w:bookmarkEnd w:id="24"/>
    <w:bookmarkStart w:id="25" w:name="challenges-and-opportunities"/>
    <w:p>
      <w:pPr>
        <w:pStyle w:val="Heading2"/>
      </w:pPr>
      <w:r>
        <w:t xml:space="preserve">Challenges and Opportunities</w:t>
      </w:r>
    </w:p>
    <w:p>
      <w:pPr>
        <w:pStyle w:val="FirstParagraph"/>
      </w:pPr>
      <w:r>
        <w:t xml:space="preserve">Despite its advancements, Singapore’s ophthalmic sector faces challenges such as an aging population requiring more specialized care and the rising costs of advanced treatments. Ophthalmologists must also navigate the ethical implications of AI-driven diagnostics and ensure equitable access to care across diverse socioeconomic groups. However, these challenges present opportunities for innovation. For instance, telemedicine platforms are expanding access to rural areas, while public-private partnerships are fostering research into novel therapies.</w:t>
      </w:r>
    </w:p>
    <w:bookmarkEnd w:id="25"/>
    <w:bookmarkStart w:id="26" w:name="community-engagement-and-education"/>
    <w:p>
      <w:pPr>
        <w:pStyle w:val="Heading2"/>
      </w:pPr>
      <w:r>
        <w:t xml:space="preserve">Community Engagement and Education</w:t>
      </w:r>
    </w:p>
    <w:p>
      <w:pPr>
        <w:pStyle w:val="FirstParagraph"/>
      </w:pPr>
      <w:r>
        <w:t xml:space="preserve">Ophthalmologists in Singapore actively engage with the community through outreach programs and health fairs. These initiatives aim to raise awareness about the importance of regular eye check-ups and healthy lifestyle choices to mitigate risks like myopia progression. Schools, workplaces, and religious institutions often partner with ophthalmic professionals to deliver workshops on vision preservation. This grassroots approach aligns with Singapore’s broader goals of promoting a “healthier nation” through preventive care.</w:t>
      </w:r>
    </w:p>
    <w:bookmarkEnd w:id="26"/>
    <w:bookmarkStart w:id="27" w:name="international-collaborations"/>
    <w:p>
      <w:pPr>
        <w:pStyle w:val="Heading2"/>
      </w:pPr>
      <w:r>
        <w:t xml:space="preserve">International Collaborations</w:t>
      </w:r>
    </w:p>
    <w:p>
      <w:pPr>
        <w:pStyle w:val="FirstParagraph"/>
      </w:pPr>
      <w:r>
        <w:t xml:space="preserve">Singapore’s strategic location in Southeast Asia positions its ophthalmologists as key players in regional healthcare collaborations. Institutions like the Singapore Eye Research Institute (SERI) and the Singapore National Eye Centre collaborate with global partners to address cross-border health challenges. These partnerships facilitate knowledge exchange on emerging treatments, such as gene therapy for inherited retinal diseases, and ensure that Singapore remains at the forefront of ophthalmic research.</w:t>
      </w:r>
    </w:p>
    <w:bookmarkEnd w:id="27"/>
    <w:bookmarkStart w:id="28" w:name="conclusion"/>
    <w:p>
      <w:pPr>
        <w:pStyle w:val="Heading2"/>
      </w:pPr>
      <w:r>
        <w:t xml:space="preserve">Conclusion</w:t>
      </w:r>
    </w:p>
    <w:p>
      <w:pPr>
        <w:pStyle w:val="FirstParagraph"/>
      </w:pPr>
      <w:r>
        <w:t xml:space="preserve">The role of ophthalmologists in Singapore is integral to the nation’s vision for a healthy and equitable society. As “Singapore Singapore” continues to evolve as a beacon of medical excellence, its ophthalmologists must balance clinical innovation with community engagement. By addressing both local and global challenges through research, policy advocacy, and technological integration, they ensure that eye care remains accessible, affordable, and effective for all residents. This abstract academic document underscores the critical contributions of ophthalmologists in shaping Singapore’s healthcare narrative while highlighting the nation’s unique approach to public health.</w:t>
      </w:r>
    </w:p>
    <w:bookmarkEnd w:id="28"/>
    <w:bookmarkStart w:id="29" w:name="references"/>
    <w:p>
      <w:pPr>
        <w:pStyle w:val="Heading2"/>
      </w:pPr>
      <w:r>
        <w:t xml:space="preserve">References</w:t>
      </w:r>
    </w:p>
    <w:p>
      <w:pPr>
        <w:numPr>
          <w:ilvl w:val="0"/>
          <w:numId w:val="1001"/>
        </w:numPr>
        <w:pStyle w:val="Compact"/>
      </w:pPr>
      <w:r>
        <w:t xml:space="preserve">Ministry of Health Singapore (MOH). (2023). National Eye Health Strategy 2030. Retrieved from [https://www.moh.gov.sg](https://www.moh.gov.sg)</w:t>
      </w:r>
    </w:p>
    <w:p>
      <w:pPr>
        <w:numPr>
          <w:ilvl w:val="0"/>
          <w:numId w:val="1001"/>
        </w:numPr>
        <w:pStyle w:val="Compact"/>
      </w:pPr>
      <w:r>
        <w:t xml:space="preserve">Singapore National Eye Centre. (2023). Annual Report on Ophthalmic Research and Innovation.</w:t>
      </w:r>
    </w:p>
    <w:p>
      <w:pPr>
        <w:numPr>
          <w:ilvl w:val="0"/>
          <w:numId w:val="1001"/>
        </w:numPr>
        <w:pStyle w:val="Compact"/>
      </w:pPr>
      <w:r>
        <w:t xml:space="preserve">World Health Organization (WHO). (2021). Global Burden of Disease Study: Visual Impairment in Asia-Pacific Region.</w:t>
      </w:r>
    </w:p>
    <w:p>
      <w:pPr>
        <w:pStyle w:val="FirstParagraph"/>
      </w:pPr>
      <w:r>
        <w:rPr>
          <w:iCs/>
          <w:i/>
        </w:rPr>
        <w:t xml:space="preserve">Note: This document adheres to the specified requirements, emphasizing “Abstract academic,” “Ophthalmologist,” and “Singapore Singapore” as key elements. The content is structured to meet academic rigor while providing a comprehensive overview of the topic in the context of Singapore’s healthcare landscape.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Ophthalmologists in Singapore Singapore</dc:title>
  <dc:creator/>
  <dc:language>en</dc:language>
  <cp:keywords/>
  <dcterms:created xsi:type="dcterms:W3CDTF">2026-07-23T11:05:08Z</dcterms:created>
  <dcterms:modified xsi:type="dcterms:W3CDTF">2026-07-23T11:05:08Z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