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Sudan</w:t>
      </w:r>
      <w:r>
        <w:t xml:space="preserve"> </w:t>
      </w:r>
      <w:r>
        <w:t xml:space="preserve">Khartoum</w:t>
      </w:r>
    </w:p>
    <w:bookmarkStart w:id="27" w:name="Xcec1ae85f08ce316ef6b947e6630dfb0e5b7ae7"/>
    <w:p>
      <w:pPr>
        <w:pStyle w:val="Heading1"/>
      </w:pPr>
      <w:r>
        <w:t xml:space="preserve">Abstract Academic Document: The Role of Ophthalmologists in Sudan Khartoum</w:t>
      </w:r>
    </w:p>
    <w:p>
      <w:pPr>
        <w:pStyle w:val="FirstParagraph"/>
      </w:pPr>
      <w:r>
        <w:rPr>
          <w:bCs/>
          <w:b/>
        </w:rPr>
        <w:t xml:space="preserve">Abstract:</w:t>
      </w:r>
      <w:r>
        <w:t xml:space="preserve"> </w:t>
      </w:r>
      <w:r>
        <w:t xml:space="preserve">In the context of global public health challenges, the role of ophthalmologists is critical to addressing vision-related disorders and ensuring equitable access to eye care services. This academic abstract explores the significance, challenges, and contributions of ophthalmologists in Sudan Khartoum, a region where eye health disparities persist due to socio-economic factors and resource limitations. By examining the current landscape of ophthalmological practice in Sudan Khartoum, this document underscores the importance of strengthening healthcare infrastructure and training programs to meet the growing demand for specialized eye care. The findings emphasize the need for policy interventions, community engagement, and international collaboration to improve visual health outcomes in this region.</w:t>
      </w:r>
    </w:p>
    <w:bookmarkStart w:id="20" w:name="introduction"/>
    <w:p>
      <w:pPr>
        <w:pStyle w:val="Heading2"/>
      </w:pPr>
      <w:r>
        <w:t xml:space="preserve">1. Introduction</w:t>
      </w:r>
    </w:p>
    <w:p>
      <w:pPr>
        <w:pStyle w:val="FirstParagraph"/>
      </w:pPr>
      <w:r>
        <w:t xml:space="preserve">Sudan Khartoum, as the capital and largest city of Sudan, serves as a hub for healthcare services across the nation. However, despite its prominence, access to specialized medical care—particularly ophthalmology—remains uneven. The role of ophthalmologists in this region is pivotal not only in diagnosing and treating ocular diseases but also in addressing preventable blindness and visual impairment through early intervention and public health initiatives. This document provides an academic overview of the current state of ophthalmological practice, challenges faced by professionals, and opportunities for growth within Sudan Khartoum.</w:t>
      </w:r>
    </w:p>
    <w:bookmarkEnd w:id="20"/>
    <w:bookmarkStart w:id="21" w:name="scope-of-ophthalmology-in-sudan-khartoum"/>
    <w:p>
      <w:pPr>
        <w:pStyle w:val="Heading2"/>
      </w:pPr>
      <w:r>
        <w:t xml:space="preserve">2. Scope of Ophthalmology in Sudan Khartoum</w:t>
      </w:r>
    </w:p>
    <w:p>
      <w:pPr>
        <w:pStyle w:val="FirstParagraph"/>
      </w:pPr>
      <w:r>
        <w:t xml:space="preserve">Ophthalmologists in Sudan Khartoum are tasked with managing a diverse range of eye conditions, including cataracts, glaucoma, diabetic retinopathy, and infectious diseases such as trachoma and onchocerciasis. The region's population faces unique challenges due to limited healthcare infrastructure in rural areas and the high prevalence of poverty-related blindness. According to studies by the World Health Organization (WHO), Sudan has one of the highest rates of avoidable blindness in sub-Saharan Africa, with Khartoum being a focal point for both prevention and treatment efforts.</w:t>
      </w:r>
    </w:p>
    <w:p>
      <w:pPr>
        <w:pStyle w:val="BodyText"/>
      </w:pPr>
      <w:r>
        <w:t xml:space="preserve">Key institutions such as Khartoum Teaching Hospital and the University of Khartoum’s Faculty of Medicine play a central role in providing specialized ophthalmological care. However, the demand for services often outstrips available resources, leading to long waiting times and overcrowding in clinics. This disparity highlights the urgent need for expanding healthcare capacity and training more ophthalmologists within Sudan Khartoum.</w:t>
      </w:r>
    </w:p>
    <w:bookmarkEnd w:id="21"/>
    <w:bookmarkStart w:id="22" w:name="X8ab26fa2c2e570018cec7e572ffbd3a895d4b2c"/>
    <w:p>
      <w:pPr>
        <w:pStyle w:val="Heading2"/>
      </w:pPr>
      <w:r>
        <w:t xml:space="preserve">3. Challenges Faced by Ophthalmologists in Sudan Khartoum</w:t>
      </w:r>
    </w:p>
    <w:p>
      <w:pPr>
        <w:pStyle w:val="FirstParagraph"/>
      </w:pPr>
      <w:r>
        <w:t xml:space="preserve">Several challenges hinder the effective delivery of ophthalmological services in Sudan Khartoum. First, the shortage of trained professionals is a critical issue. While there are medical schools and training programs, the number of ophthalmologists remains insufficient to meet regional demand. A 2021 report by the Sudanese Ministry of Health noted that only 30% of eye care centers in Khartoum had adequately staffed ophthalmology departments.</w:t>
      </w:r>
    </w:p>
    <w:p>
      <w:pPr>
        <w:pStyle w:val="BodyText"/>
      </w:pPr>
      <w:r>
        <w:t xml:space="preserve">Second, resource limitations—such as a lack of modern diagnostic equipment and surgical tools—impede the quality of care. Many clinics rely on outdated technologies or insufficient supplies, which can delay treatment and compromise patient outcomes. Additionally, geographic disparities mean that rural populations often lack access to basic eye screenings, exacerbating preventable blindness.</w:t>
      </w:r>
    </w:p>
    <w:p>
      <w:pPr>
        <w:pStyle w:val="BodyText"/>
      </w:pPr>
      <w:r>
        <w:t xml:space="preserve">Third, socio-economic factors contribute to these challenges. High poverty rates in certain communities limit individuals’ ability to afford eye care services or travel to urban centers for treatment. This creates a cycle of untreated visual impairment that impacts education, employment, and overall quality of life.</w:t>
      </w:r>
    </w:p>
    <w:bookmarkEnd w:id="22"/>
    <w:bookmarkStart w:id="23" w:name="X94a436b02e005f23dfcfd28d811585f7a06559e"/>
    <w:p>
      <w:pPr>
        <w:pStyle w:val="Heading2"/>
      </w:pPr>
      <w:r>
        <w:t xml:space="preserve">4. Training and Education for Ophthalmologists in Sudan Khartoum</w:t>
      </w:r>
    </w:p>
    <w:p>
      <w:pPr>
        <w:pStyle w:val="FirstParagraph"/>
      </w:pPr>
      <w:r>
        <w:t xml:space="preserve">Despite these challenges, efforts are underway to enhance ophthalmological training in Sudan Khartoum. The University of Khartoum offers a specialized ophthalmology program that combines clinical practice with research opportunities. However, the curriculum often lacks exposure to advanced surgical techniques and modern diagnostic technologies used globally. Partnerships with international organizations such as the Lions Clubs International and non-governmental organizations (NGOs) have helped provide additional training resources.</w:t>
      </w:r>
    </w:p>
    <w:p>
      <w:pPr>
        <w:pStyle w:val="BodyText"/>
      </w:pPr>
      <w:r>
        <w:t xml:space="preserve">Furthermore, exchange programs with countries like Egypt, Jordan, and India have allowed Sudanese ophthalmologists to gain experience in cutting-edge treatments. These collaborations are vital for ensuring that professionals in Khartoum remain competitive and equipped to address emerging eye diseases.</w:t>
      </w:r>
    </w:p>
    <w:bookmarkEnd w:id="23"/>
    <w:bookmarkStart w:id="24" w:name="public-health-implications"/>
    <w:p>
      <w:pPr>
        <w:pStyle w:val="Heading2"/>
      </w:pPr>
      <w:r>
        <w:t xml:space="preserve">5. Public Health Implications</w:t>
      </w:r>
    </w:p>
    <w:p>
      <w:pPr>
        <w:pStyle w:val="FirstParagraph"/>
      </w:pPr>
      <w:r>
        <w:t xml:space="preserve">The work of ophthalmologists in Sudan Khartoum extends beyond clinical practice to include public health advocacy. Preventive measures such as community-based screenings, awareness campaigns, and the distribution of eyeglasses are essential for reducing the burden of visual impairment. For example, initiatives like Vision 2020: The Right to Sight have been implemented in parts of Sudan Khartoum to combat common causes of blindness through early detection and treatment.</w:t>
      </w:r>
    </w:p>
    <w:p>
      <w:pPr>
        <w:pStyle w:val="BodyText"/>
      </w:pPr>
      <w:r>
        <w:t xml:space="preserve">Public health policies must also prioritize integrating ophthalmology into primary healthcare systems. By ensuring that general practitioners are trained to identify ocular symptoms, the likelihood of timely referrals increases, thereby improving outcomes for patients. Moreover, addressing systemic issues such as corruption in healthcare funding and resource allocation is critical to creating a sustainable framework for eye care.</w:t>
      </w:r>
    </w:p>
    <w:bookmarkEnd w:id="24"/>
    <w:bookmarkStart w:id="25" w:name="opportunities-for-growth-and-innovation"/>
    <w:p>
      <w:pPr>
        <w:pStyle w:val="Heading2"/>
      </w:pPr>
      <w:r>
        <w:t xml:space="preserve">6. Opportunities for Growth and Innovation</w:t>
      </w:r>
    </w:p>
    <w:p>
      <w:pPr>
        <w:pStyle w:val="FirstParagraph"/>
      </w:pPr>
      <w:r>
        <w:t xml:space="preserve">Sudan Khartoum has significant potential to become a regional center for ophthalmological excellence. Investments in telemedicine, mobile clinics, and digital health technologies could bridge the gap between urban and rural populations. For instance, teleophthalmology—a method of providing remote eye care using digital imaging—has been successfully piloted in neighboring countries and could be adapted to Sudan’s context.</w:t>
      </w:r>
    </w:p>
    <w:p>
      <w:pPr>
        <w:pStyle w:val="BodyText"/>
      </w:pPr>
      <w:r>
        <w:t xml:space="preserve">Additionally, research initiatives focused on endemic eye diseases in the region can contribute to global medical knowledge. By analyzing local data on conditions like trachoma and diabetic retinopathy, ophthalmologists can develop targeted interventions that are culturally and economically appropriate.</w:t>
      </w:r>
    </w:p>
    <w:bookmarkEnd w:id="25"/>
    <w:bookmarkStart w:id="26" w:name="conclusion"/>
    <w:p>
      <w:pPr>
        <w:pStyle w:val="Heading2"/>
      </w:pPr>
      <w:r>
        <w:t xml:space="preserve">7. Conclusion</w:t>
      </w:r>
    </w:p>
    <w:p>
      <w:pPr>
        <w:pStyle w:val="FirstParagraph"/>
      </w:pPr>
      <w:r>
        <w:t xml:space="preserve">In conclusion, the role of ophthalmologists in Sudan Khartoum is indispensable to both individual health outcomes and broader public health goals. While challenges such as resource scarcity, training gaps, and socio-economic barriers persist, strategic investments in education, infrastructure, and community engagement can transform the region into a model for equitable eye care. By prioritizing the needs of ophthalmologists in Sudan Khartoum through policy reforms and international partnerships, stakeholders can ensure that vision-related health disparities are addressed effectively. Future research should focus on evaluating the impact of emerging technologies and training programs to guide sustainable development in this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Sudan Khartoum</dc:title>
  <dc:creator/>
  <dc:language>en</dc:language>
  <cp:keywords/>
  <dcterms:created xsi:type="dcterms:W3CDTF">2026-07-21T03:00:13Z</dcterms:created>
  <dcterms:modified xsi:type="dcterms:W3CDTF">2026-07-21T03:00:13Z</dcterms:modified>
</cp:coreProperties>
</file>

<file path=docProps/custom.xml><?xml version="1.0" encoding="utf-8"?>
<Properties xmlns="http://schemas.openxmlformats.org/officeDocument/2006/custom-properties" xmlns:vt="http://schemas.openxmlformats.org/officeDocument/2006/docPropsVTypes"/>
</file>