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Ophthalmologist</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b09aa4fcfdc9b68783e7ddd1a9980fe6f33ad40"/>
    <w:p>
      <w:pPr>
        <w:pStyle w:val="Heading1"/>
      </w:pPr>
      <w:r>
        <w:t xml:space="preserve">Abstract Academic Document: The Role and Contributions of Ophthalmologists in Turkey Ankara</w:t>
      </w:r>
    </w:p>
    <w:bookmarkStart w:id="20" w:name="abstract"/>
    <w:p>
      <w:pPr>
        <w:pStyle w:val="Heading2"/>
      </w:pPr>
      <w:r>
        <w:t xml:space="preserve">Abstract</w:t>
      </w:r>
    </w:p>
    <w:p>
      <w:pPr>
        <w:pStyle w:val="FirstParagraph"/>
      </w:pPr>
      <w:r>
        <w:t xml:space="preserve">The role of ophthalmologists in public health systems is critical, particularly in densely populated urban centers like Ankara, Turkey. This academic document explores the multifaceted contributions of ophthalmologists to the healthcare infrastructure of Ankara, emphasizing their clinical expertise, research initiatives, and educational outreach. As one of Turkey's largest cities and a hub for medical innovation, Ankara hosts a significant number of ophthalmologists who address both common and complex eye diseases affecting millions. The document highlights the challenges faced by these professionals in meeting growing demand for eye care services while advancing medical research to improve treatment outcomes. Through an analysis of healthcare policies, institutional collaborations, and community engagement efforts, this study underscores the indispensable role of ophthalmologists in Ankara's quest to achieve equitable and high-quality vision care for its diverse population. The discussion also examines how ophthalmologists in Ankara contribute to national healthcare goals by integrating technological advancements into clinical practice and fostering interdisciplinary research. This document serves as a comprehensive overview of the academic, clinical, and societal dimensions of ophthalmology in Turkey’s capital city.</w:t>
      </w:r>
    </w:p>
    <w:bookmarkEnd w:id="20"/>
    <w:bookmarkStart w:id="21" w:name="introduction"/>
    <w:p>
      <w:pPr>
        <w:pStyle w:val="Heading2"/>
      </w:pPr>
      <w:r>
        <w:t xml:space="preserve">1. Introduction</w:t>
      </w:r>
    </w:p>
    <w:p>
      <w:pPr>
        <w:pStyle w:val="FirstParagraph"/>
      </w:pPr>
      <w:r>
        <w:t xml:space="preserve">Ophthalmologists are integral to the global healthcare system, specializing in diagnosing and treating eye disorders while playing a vital role in preventing vision loss. In Turkey Ankara, where urbanization and aging populations intersect with rising demands for specialized medical care, ophthalmologists occupy a pivotal position. This document delves into the academic and professional landscape of ophthalmology in Ankara, focusing on how these specialists navigate challenges such as increasing patient loads, technological integration, and the need for continuous education. Ankara’s prominence as a medical center in Turkey provides unique opportunities for collaboration between public institutions like Hacettepe University and private clinics to enhance eye care services. The study also highlights the broader implications of ophthalmologists’ work in addressing public health concerns, including refractive errors, diabetic retinopathy, and cataracts—conditions that disproportionately affect vulnerable groups in urban settings.</w:t>
      </w:r>
    </w:p>
    <w:bookmarkEnd w:id="21"/>
    <w:bookmarkStart w:id="22" w:name="Xf3025fe7e04da5c65b9ebd946402b04091c4280"/>
    <w:p>
      <w:pPr>
        <w:pStyle w:val="Heading2"/>
      </w:pPr>
      <w:r>
        <w:t xml:space="preserve">2. The Academic Landscape of Ophthalmology in Turkey Ankara</w:t>
      </w:r>
    </w:p>
    <w:p>
      <w:pPr>
        <w:pStyle w:val="FirstParagraph"/>
      </w:pPr>
      <w:r>
        <w:t xml:space="preserve">Ankara is home to several prestigious medical universities and research institutes that have significantly shaped the academic training of ophthalmologists in Turkey. Institutions such as Ankara University Faculty of Medicine, Hacettepe University, and Istanbul University’s affiliated hospitals in Ankara offer rigorous programs that combine clinical practice with cutting-edge research. These academies produce highly skilled professionals who contribute to both local and national advancements in ophthalmic science. The integration of modern diagnostic tools like optical coherence tomography (OCT) and laser-assisted surgeries reflects the commitment of Ankara-based ophthalmologists to adopting international standards while addressing regional health disparities.</w:t>
      </w:r>
    </w:p>
    <w:p>
      <w:pPr>
        <w:pStyle w:val="BodyText"/>
      </w:pPr>
      <w:r>
        <w:t xml:space="preserve">Furthermore, academic institutions in Ankara frequently collaborate with global organizations, such as the World Health Organization (WHO) and international eye care foundations, to develop curricula that align with global best practices. These partnerships have enabled Turkish ophthalmologists to participate in groundbreaking research on genetic eye disorders and neuro-ophthalmic conditions. The academic rigor fostered in Ankara ensures that ophthalmologists are not only clinicians but also scholars who contribute to scientific literature through peer-reviewed journals and conferences.</w:t>
      </w:r>
    </w:p>
    <w:bookmarkEnd w:id="22"/>
    <w:bookmarkStart w:id="23" w:name="X0d9faf1ec922cd641cc3844060733adb9c20011"/>
    <w:p>
      <w:pPr>
        <w:pStyle w:val="Heading2"/>
      </w:pPr>
      <w:r>
        <w:t xml:space="preserve">3. Clinical Contributions of Ophthalmologists in Ankara</w:t>
      </w:r>
    </w:p>
    <w:p>
      <w:pPr>
        <w:pStyle w:val="FirstParagraph"/>
      </w:pPr>
      <w:r>
        <w:t xml:space="preserve">The clinical work of ophthalmologists in Ankara spans a wide range of subspecialties, including corneal surgery, glaucoma management, pediatric ophthalmology, and retina care. Public hospitals like Ankara Numune Education and Research Hospital serve as critical centers for treating patients with complex eye conditions, often operating under resource constraints while maintaining high standards of care. Private clinics in Ankara also play a complementary role by offering advanced treatments such as refractive surgery (LASIK) and intraocular lens implants, which cater to both domestic and international patients.</w:t>
      </w:r>
    </w:p>
    <w:p>
      <w:pPr>
        <w:pStyle w:val="BodyText"/>
      </w:pPr>
      <w:r>
        <w:t xml:space="preserve">Ankara’s ophthalmologists are particularly adept at managing the rising prevalence of diabetic retinopathy due to increasing diabetes rates. Through early screening programs and community outreach, these professionals have helped reduce avoidable blindness in vulnerable populations. Additionally, their involvement in telemedicine initiatives during the COVID-19 pandemic demonstrated adaptability and innovation, ensuring continuity of care while adhering to social distancing protocols.</w:t>
      </w:r>
    </w:p>
    <w:bookmarkEnd w:id="23"/>
    <w:bookmarkStart w:id="24" w:name="Xce8292c1427d6be6e4b3ac7f599234a858e8031"/>
    <w:p>
      <w:pPr>
        <w:pStyle w:val="Heading2"/>
      </w:pPr>
      <w:r>
        <w:t xml:space="preserve">4. Challenges Faced by Ophthalmologists in Ankara</w:t>
      </w:r>
    </w:p>
    <w:p>
      <w:pPr>
        <w:pStyle w:val="FirstParagraph"/>
      </w:pPr>
      <w:r>
        <w:t xml:space="preserve">Despite their achievements, ophthalmologists in Ankara face several challenges. The rapid urbanization of the city has led to a surge in population, straining healthcare resources and increasing the demand for eye care services. Additionally, there is a need for more specialized training programs to address emerging conditions such as age-related macular degeneration (AMD) and ocular manifestations of autoimmune diseases. The shortage of ophthalmic equipment in public facilities further complicates efforts to provide equitable treatment.</w:t>
      </w:r>
    </w:p>
    <w:p>
      <w:pPr>
        <w:pStyle w:val="BodyText"/>
      </w:pPr>
      <w:r>
        <w:t xml:space="preserve">Another challenge lies in the socioeconomic disparities within Ankara’s population. While affluent neighborhoods have access to state-of-the-art eye clinics, lower-income communities often rely on underfunded public hospitals that struggle with overcrowding and limited diagnostic capabilities. Ophthalmologists in Ankara are actively advocating for policies to bridge this gap, including increased government funding for eye care infrastructure and the expansion of free screening programs.</w:t>
      </w:r>
    </w:p>
    <w:bookmarkEnd w:id="24"/>
    <w:bookmarkStart w:id="25" w:name="X37792136710da5158d1e4ceca6109aaecae989d"/>
    <w:p>
      <w:pPr>
        <w:pStyle w:val="Heading2"/>
      </w:pPr>
      <w:r>
        <w:t xml:space="preserve">5. Future Directions for Ophthalmology in Ankara</w:t>
      </w:r>
    </w:p>
    <w:p>
      <w:pPr>
        <w:pStyle w:val="FirstParagraph"/>
      </w:pPr>
      <w:r>
        <w:t xml:space="preserve">The future of ophthalmology in Ankara hinges on sustained investment in both human capital and technological resources. Expanding training programs for young ophthalmologists, particularly in subspecialties like pediatric ophthalmology and ocular oncology, is essential to meet the evolving needs of the population. Furthermore, integrating artificial intelligence (AI) into diagnostic processes could revolutionize early detection of eye diseases, reducing the burden on healthcare providers.</w:t>
      </w:r>
    </w:p>
    <w:p>
      <w:pPr>
        <w:pStyle w:val="BodyText"/>
      </w:pPr>
      <w:r>
        <w:t xml:space="preserve">Collaborations between academic institutions and industry partners are also crucial for advancing research and clinical trials in ophthalmology. By fostering an environment that encourages innovation, Ankara can solidify its position as a leader in eye care not only within Turkey but across the broader region. The role of ophthalmologists in Ankara will remain central to this vision, as they continue to bridge the gap between medical science and patient-centered care.</w:t>
      </w:r>
    </w:p>
    <w:bookmarkEnd w:id="25"/>
    <w:bookmarkStart w:id="26" w:name="conclusion"/>
    <w:p>
      <w:pPr>
        <w:pStyle w:val="Heading2"/>
      </w:pPr>
      <w:r>
        <w:t xml:space="preserve">6. Conclusion</w:t>
      </w:r>
    </w:p>
    <w:p>
      <w:pPr>
        <w:pStyle w:val="FirstParagraph"/>
      </w:pPr>
      <w:r>
        <w:t xml:space="preserve">The contributions of ophthalmologists in Turkey Ankara are indispensable to the city’s healthcare ecosystem. Through their academic rigor, clinical expertise, and community engagement, these professionals address both immediate health challenges and long-term public health goals. As Ankara continues to grow as a medical hub, the role of ophthalmologists will expand further, requiring ongoing support from policymakers, academic institutions, and private stakeholders. This document underscores the need for sustained investment in eye care infrastructure and training to ensure that Ankara’s ophthalmologists can meet the demands of an increasingly complex healthcare landscape while upholding their commitment to excellence.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Ophthalmologist in Turkey Ankara</dc:title>
  <dc:creator/>
  <dc:language>en</dc:language>
  <cp:keywords/>
  <dcterms:created xsi:type="dcterms:W3CDTF">2026-07-22T19:37:18Z</dcterms:created>
  <dcterms:modified xsi:type="dcterms:W3CDTF">2026-07-22T19:37:18Z</dcterms:modified>
</cp:coreProperties>
</file>

<file path=docProps/custom.xml><?xml version="1.0" encoding="utf-8"?>
<Properties xmlns="http://schemas.openxmlformats.org/officeDocument/2006/custom-properties" xmlns:vt="http://schemas.openxmlformats.org/officeDocument/2006/docPropsVTypes"/>
</file>