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b5d0da79a84c987c61111c6d73e10e97a223b3"/>
    <w:p>
      <w:pPr>
        <w:pStyle w:val="Heading1"/>
      </w:pPr>
      <w:r>
        <w:t xml:space="preserve">Abstract Academic Document on the Role of Ophthalmologists in the United Kingdom Birmingham</w:t>
      </w:r>
    </w:p>
    <w:p>
      <w:pPr>
        <w:pStyle w:val="FirstParagraph"/>
      </w:pPr>
      <w:r>
        <w:t xml:space="preserve">This academic abstract explores the critical role of ophthalmologists in addressing visual health challenges within the context of</w:t>
      </w:r>
      <w:r>
        <w:t xml:space="preserve"> </w:t>
      </w:r>
      <w:r>
        <w:rPr>
          <w:bCs/>
          <w:b/>
        </w:rPr>
        <w:t xml:space="preserve">United Kingdom Birmingham</w:t>
      </w:r>
      <w:r>
        <w:t xml:space="preserve">, a city characterized by its diverse population, urban healthcare infrastructure, and growing demand for specialized medical services. The document examines how ophthalmologists contribute to both clinical care and public health initiatives in this region, while emphasizing their significance in mitigating preventable blindness, managing chronic eye diseases, and advancing research within the National Health Service (NHS) framework.</w:t>
      </w:r>
    </w:p>
    <w:bookmarkStart w:id="20" w:name="introduction"/>
    <w:p>
      <w:pPr>
        <w:pStyle w:val="Heading2"/>
      </w:pPr>
      <w:r>
        <w:t xml:space="preserve">1. Introduction</w:t>
      </w:r>
    </w:p>
    <w:p>
      <w:pPr>
        <w:pStyle w:val="FirstParagraph"/>
      </w:pPr>
      <w:r>
        <w:t xml:space="preserve">Ophthalmologists are medical specialists dedicated to diagnosing, treating, and preventing disorders of the eye and visual system. In</w:t>
      </w:r>
      <w:r>
        <w:t xml:space="preserve"> </w:t>
      </w:r>
      <w:r>
        <w:rPr>
          <w:bCs/>
          <w:b/>
        </w:rPr>
        <w:t xml:space="preserve">United Kingdom Birmingham</w:t>
      </w:r>
      <w:r>
        <w:t xml:space="preserve">, a city with a population exceeding 1.1 million and a notably high prevalence of age-related ocular conditions, these professionals play a pivotal role in ensuring equitable access to vision care. The increasing incidence of diabetes, glaucoma, age-related macular degeneration (AMD), and cataracts necessitates robust ophthalmological services that align with the NHS’s mission to deliver high-quality healthcare while addressing socioeconomic disparities.</w:t>
      </w:r>
    </w:p>
    <w:p>
      <w:pPr>
        <w:pStyle w:val="BodyText"/>
      </w:pPr>
      <w:r>
        <w:t xml:space="preserve">Birmingham, as a major urban center in England, presents unique challenges for ophthalmologists. Its multicultural demographic includes individuals from diverse ethnic backgrounds, each with varying risk profiles for eye diseases. For instance, South Asian populations are disproportionately affected by diabetic retinopathy and cataracts due to genetic predispositions and lifestyle factors. This underscores the need for culturally competent care and tailored public health strategies led by ophthalmologists trained in both clinical expertise and community engagement.</w:t>
      </w:r>
    </w:p>
    <w:bookmarkEnd w:id="20"/>
    <w:bookmarkStart w:id="21" w:name="Xe0a03e1d492661409a3035eb2ca24bf384d0917"/>
    <w:p>
      <w:pPr>
        <w:pStyle w:val="Heading2"/>
      </w:pPr>
      <w:r>
        <w:t xml:space="preserve">2. Clinical Contributions of Ophthalmologists in Birmingham</w:t>
      </w:r>
    </w:p>
    <w:p>
      <w:pPr>
        <w:pStyle w:val="FirstParagraph"/>
      </w:pPr>
      <w:r>
        <w:t xml:space="preserve">Ophthalmologists in</w:t>
      </w:r>
      <w:r>
        <w:t xml:space="preserve"> </w:t>
      </w:r>
      <w:r>
        <w:rPr>
          <w:bCs/>
          <w:b/>
        </w:rPr>
        <w:t xml:space="preserve">United Kingdom Birmingham</w:t>
      </w:r>
      <w:r>
        <w:t xml:space="preserve"> </w:t>
      </w:r>
      <w:r>
        <w:t xml:space="preserve">are integral to the city’s healthcare system, operating within NHS trusts, private clinics, and academic institutions. Their work spans diagnostic services, surgical interventions (such as cataract extraction and laser treatments), and long-term management of chronic conditions. For example, the Birmingham and Midland Eye Hospital serves as a regional referral center for complex cases requiring multidisciplinary approaches.</w:t>
      </w:r>
    </w:p>
    <w:p>
      <w:pPr>
        <w:pStyle w:val="BodyText"/>
      </w:pPr>
      <w:r>
        <w:t xml:space="preserve">The rise in obesity-related diabetes has intensified the demand for ophthalmological services, particularly in managing diabetic retinopathy. Ophthalmologists collaborate with endocrinologists and general practitioners to ensure early detection through regular screening programs, such as the NHS Diabetic Eye Screening Programme (DESP), which has been instrumental in reducing vision loss among high-risk populations.</w:t>
      </w:r>
    </w:p>
    <w:p>
      <w:pPr>
        <w:pStyle w:val="BodyText"/>
      </w:pPr>
      <w:r>
        <w:t xml:space="preserve">Furthermore, advancements in technology, including optical coherence tomography (OCT) and artificial intelligence (AI)-driven diagnostics, have enhanced the precision of ophthalmological care. Birmingham-based institutions are at the forefront of adopting these innovations, enabling earlier diagnosis and personalized treatment plans for patients.</w:t>
      </w:r>
    </w:p>
    <w:bookmarkEnd w:id="21"/>
    <w:bookmarkStart w:id="22" w:name="X96d051dc3af69a05a8ef4ae20ae228d8f225caa"/>
    <w:p>
      <w:pPr>
        <w:pStyle w:val="Heading2"/>
      </w:pPr>
      <w:r>
        <w:t xml:space="preserve">3. Public Health Impact and Community Engagement</w:t>
      </w:r>
    </w:p>
    <w:p>
      <w:pPr>
        <w:pStyle w:val="FirstParagraph"/>
      </w:pPr>
      <w:r>
        <w:t xml:space="preserve">In</w:t>
      </w:r>
      <w:r>
        <w:t xml:space="preserve"> </w:t>
      </w:r>
      <w:r>
        <w:rPr>
          <w:bCs/>
          <w:b/>
        </w:rPr>
        <w:t xml:space="preserve">United Kingdom Birmingham</w:t>
      </w:r>
      <w:r>
        <w:t xml:space="preserve">, ophthalmologists extend their roles beyond clinical practice to engage in public health advocacy and education. They participate in initiatives aimed at reducing modifiable risk factors for eye diseases, such as promoting smoking cessation, healthy diets, and regular eye examinations. Community outreach programs led by local ophthalmological societies have successfully raised awareness about the importance of early intervention.</w:t>
      </w:r>
    </w:p>
    <w:p>
      <w:pPr>
        <w:pStyle w:val="BodyText"/>
      </w:pPr>
      <w:r>
        <w:t xml:space="preserve">The city’s aging population, projected to grow significantly over the next decade, further emphasizes the need for preventive strategies. Ophthalmologists work closely with local authorities to integrate vision health into broader public health policies. For example, partnerships between NHS trusts and schools have increased access to vision screening for children from low-income families, addressing disparities in educational outcomes linked to uncorrected refractive errors.</w:t>
      </w:r>
    </w:p>
    <w:p>
      <w:pPr>
        <w:pStyle w:val="BodyText"/>
      </w:pPr>
      <w:r>
        <w:t xml:space="preserve">Additionally, the role of ophthalmologists in emergency care is critical. Traumatic eye injuries, common in industrial or construction zones within Birmingham’s urban landscape, require immediate attention from specialists trained in emergency ophthalmology. This highlights the multifaceted nature of their contributions to both acute and chronic healthcare needs.</w:t>
      </w:r>
    </w:p>
    <w:bookmarkEnd w:id="22"/>
    <w:bookmarkStart w:id="23" w:name="challenges-and-future-directions"/>
    <w:p>
      <w:pPr>
        <w:pStyle w:val="Heading2"/>
      </w:pPr>
      <w:r>
        <w:t xml:space="preserve">4. Challenges and Future Directions</w:t>
      </w:r>
    </w:p>
    <w:p>
      <w:pPr>
        <w:pStyle w:val="FirstParagraph"/>
      </w:pPr>
      <w:r>
        <w:t xml:space="preserve">Despite their vital role, ophthalmologists in</w:t>
      </w:r>
      <w:r>
        <w:t xml:space="preserve"> </w:t>
      </w:r>
      <w:r>
        <w:rPr>
          <w:bCs/>
          <w:b/>
        </w:rPr>
        <w:t xml:space="preserve">United Kingdom Birmingham</w:t>
      </w:r>
      <w:r>
        <w:t xml:space="preserve"> </w:t>
      </w:r>
      <w:r>
        <w:t xml:space="preserve">face challenges such as workforce shortages, rising patient loads, and the financial constraints of NHS funding. The increasing prevalence of eye diseases, coupled with an aging population and socioeconomic inequalities, strains existing resources. To address these issues, there is a growing emphasis on training more ophthalmologists through medical schools in the West Midlands region.</w:t>
      </w:r>
    </w:p>
    <w:p>
      <w:pPr>
        <w:pStyle w:val="BodyText"/>
      </w:pPr>
      <w:r>
        <w:t xml:space="preserve">Future directions include leveraging telemedicine to improve access for rural or underserved communities within Birmingham’s metropolitan area. Virtual consultations and AI-assisted diagnostics could alleviate pressures on clinical staff while ensuring timely care. Additionally, research collaborations between Birmingham-based ophthalmologists and international institutions may lead to breakthroughs in treatments for currently incurable conditions like AMD.</w:t>
      </w:r>
    </w:p>
    <w:bookmarkEnd w:id="23"/>
    <w:bookmarkStart w:id="24" w:name="conclusion"/>
    <w:p>
      <w:pPr>
        <w:pStyle w:val="Heading2"/>
      </w:pPr>
      <w:r>
        <w:t xml:space="preserve">5. Conclusion</w:t>
      </w:r>
    </w:p>
    <w:p>
      <w:pPr>
        <w:pStyle w:val="FirstParagraph"/>
      </w:pPr>
      <w:r>
        <w:t xml:space="preserve">In conclusion,</w:t>
      </w:r>
      <w:r>
        <w:t xml:space="preserve"> </w:t>
      </w:r>
      <w:r>
        <w:rPr>
          <w:bCs/>
          <w:b/>
        </w:rPr>
        <w:t xml:space="preserve">Ophthalmologist</w:t>
      </w:r>
      <w:r>
        <w:t xml:space="preserve">s are indispensable to the healthcare ecosystem of</w:t>
      </w:r>
      <w:r>
        <w:t xml:space="preserve"> </w:t>
      </w:r>
      <w:r>
        <w:rPr>
          <w:bCs/>
          <w:b/>
        </w:rPr>
        <w:t xml:space="preserve">United Kingdom Birmingham</w:t>
      </w:r>
      <w:r>
        <w:t xml:space="preserve">, addressing both individual and population-level eye health needs. Their expertise in clinical care, public health advocacy, and technological innovation ensures that the city’s residents receive timely and effective vision care. As Birmingham continues to evolve demographically and economically, the role of ophthalmologists will remain central to safeguarding visual health and improving overall quality of life.</w:t>
      </w:r>
    </w:p>
    <w:p>
      <w:pPr>
        <w:pStyle w:val="BodyText"/>
      </w:pPr>
      <w:r>
        <w:rPr>
          <w:bCs/>
          <w:b/>
        </w:rPr>
        <w:t xml:space="preserve">Keywords:</w:t>
      </w:r>
      <w:r>
        <w:t xml:space="preserve"> </w:t>
      </w:r>
      <w:r>
        <w:t xml:space="preserve">Ophthalmologist, United Kingdom Birmingham, Eye Health, NHS, Public Health Initiatives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United Kingdom Birmingham</dc:title>
  <dc:creator/>
  <cp:keywords/>
  <dcterms:created xsi:type="dcterms:W3CDTF">2026-07-23T12:49:49Z</dcterms:created>
  <dcterms:modified xsi:type="dcterms:W3CDTF">2026-07-23T12:49:49Z</dcterms:modified>
</cp:coreProperties>
</file>

<file path=docProps/custom.xml><?xml version="1.0" encoding="utf-8"?>
<Properties xmlns="http://schemas.openxmlformats.org/officeDocument/2006/custom-properties" xmlns:vt="http://schemas.openxmlformats.org/officeDocument/2006/docPropsVTypes"/>
</file>