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f1780a3b67372001e91fb517b87ccf53f2bbd84"/>
    <w:p>
      <w:pPr>
        <w:pStyle w:val="Heading1"/>
      </w:pPr>
      <w:r>
        <w:t xml:space="preserve">Abstract Academic Document: The Role of Ophthalmologists in Uzbekistan Tashkent</w:t>
      </w:r>
    </w:p>
    <w:p>
      <w:pPr>
        <w:pStyle w:val="FirstParagraph"/>
      </w:pPr>
      <w:r>
        <w:rPr>
          <w:bCs/>
          <w:b/>
        </w:rPr>
        <w:t xml:space="preserve">Abstract:</w:t>
      </w:r>
    </w:p>
    <w:p>
      <w:pPr>
        <w:pStyle w:val="BodyText"/>
      </w:pPr>
      <w:r>
        <w:t xml:space="preserve">The field of ophthalmology plays a critical role in addressing public health challenges, particularly in regions where access to specialized medical care remains uneven. In the context of</w:t>
      </w:r>
      <w:r>
        <w:t xml:space="preserve"> </w:t>
      </w:r>
      <w:r>
        <w:rPr>
          <w:bCs/>
          <w:b/>
        </w:rPr>
        <w:t xml:space="preserve">Uzbekistan Tashkent</w:t>
      </w:r>
      <w:r>
        <w:t xml:space="preserve">, the capital city and a hub of healthcare innovation in Central Asia,</w:t>
      </w:r>
      <w:r>
        <w:t xml:space="preserve"> </w:t>
      </w:r>
      <w:r>
        <w:rPr>
          <w:bCs/>
          <w:b/>
        </w:rPr>
        <w:t xml:space="preserve">Ophthalmologists</w:t>
      </w:r>
      <w:r>
        <w:t xml:space="preserve"> </w:t>
      </w:r>
      <w:r>
        <w:t xml:space="preserve">are pivotal in combating preventable blindness, managing chronic eye diseases, and advancing medical research. This academic document explores the multifaceted contributions of ophthalmologists to public health in Uzbekistan Tashkent, emphasizing their role in addressing systemic challenges such as resource allocation, infrastructure development, and patient education. By examining the current landscape of ophthalmic care in Tashkent and its alignment with national healthcare priorities, this study highlights both the progress achieved and the lingering gaps requiring immediate attention.</w:t>
      </w:r>
    </w:p>
    <w:p>
      <w:pPr>
        <w:pStyle w:val="BodyText"/>
      </w:pPr>
      <w:r>
        <w:t xml:space="preserve">The Republic of Uzbekistan has made significant strides in modernizing its healthcare system over the past decade, with Tashkent at the forefront of these advancements. As a city with a population exceeding 2.5 million, Tashkent faces unique demands in delivering specialized medical services. Ophthalmologists here are not only tasked with diagnosing and treating conditions such as cataracts, glaucoma, and diabetic retinopathy but also play a vital role in public health campaigns aimed at increasing awareness of eye health. The integration of technology, including telemedicine platforms and advanced diagnostic tools, has enabled ophthalmologists in Tashkent to extend their reach beyond urban centers to rural regions, where access to specialist care is often limited.</w:t>
      </w:r>
    </w:p>
    <w:p>
      <w:pPr>
        <w:pStyle w:val="BodyText"/>
      </w:pPr>
      <w:r>
        <w:t xml:space="preserve">However, despite these advancements, several challenges persist. One such issue is the uneven distribution of ophthalmic resources within Uzbekistan Tashkent. While large hospitals and clinics in the city center are equipped with state-of-the-art facilities and trained professionals, smaller towns and districts outside Tashkent often lack adequate infrastructure and personnel. This disparity underscores the need for strategic investments in primary healthcare systems to ensure equitable access to ophthalmic services across all regions of Uzbekistan. Additionally, the aging population in Tashkent has led to a surge in age-related eye diseases, further straining the capacity of existing medical institutions.</w:t>
      </w:r>
    </w:p>
    <w:p>
      <w:pPr>
        <w:pStyle w:val="BodyText"/>
      </w:pPr>
      <w:r>
        <w:t xml:space="preserve">The academic landscape in Uzbekistan Tashkent also presents opportunities for ophthalmologists to contribute to research and education. Institutions such as the Tashkent Medical Institute and the Central Asian Scientific Research Institute of Ophthalmology have become centers for innovation, conducting studies on genetic factors influencing eye diseases and developing cost-effective treatment models. These efforts align with Uzbekistan's national strategy to become a regional leader in medical science by 2030, which includes a strong emphasis on ophthalmic research and training programs.</w:t>
      </w:r>
    </w:p>
    <w:p>
      <w:pPr>
        <w:pStyle w:val="BodyText"/>
      </w:pPr>
      <w:r>
        <w:t xml:space="preserve">A key aspect of the work of</w:t>
      </w:r>
      <w:r>
        <w:t xml:space="preserve"> </w:t>
      </w:r>
      <w:r>
        <w:rPr>
          <w:bCs/>
          <w:b/>
        </w:rPr>
        <w:t xml:space="preserve">Ophthalmologists</w:t>
      </w:r>
      <w:r>
        <w:t xml:space="preserve"> </w:t>
      </w:r>
      <w:r>
        <w:t xml:space="preserve">in Tashkent is their collaboration with non-governmental organizations (NGOs) and international partners to address the burden of avoidable blindness. For instance, partnerships with organizations like the World Health Organization (WHO) and Sight Savers International have facilitated initiatives such as free cataract surgeries, school vision screening programs, and community health education. These collaborations not only enhance service delivery but also provide ophthalmologists in Tashkent with access to global best practices and cutting-edge technologies.</w:t>
      </w:r>
    </w:p>
    <w:p>
      <w:pPr>
        <w:pStyle w:val="BodyText"/>
      </w:pPr>
      <w:r>
        <w:t xml:space="preserve">Educational initiatives are another cornerstone of the ophthalmology profession in Uzbekistan Tashkent. Medical schools in the city have integrated modern curricula that emphasize both clinical practice and public health management. This approach ensures that graduating ophthalmologists are equipped not only with technical skills but also with an understanding of how to address systemic issues such as socioeconomic barriers to care. Furthermore, continuing medical education (CME) programs are widely available, enabling practicing ophthalmologists to stay updated on the latest advancements in their field.</w:t>
      </w:r>
    </w:p>
    <w:p>
      <w:pPr>
        <w:pStyle w:val="BodyText"/>
      </w:pPr>
      <w:r>
        <w:t xml:space="preserve">Despite these efforts, challenges remain. One persistent issue is the brain drain of skilled healthcare professionals, including ophthalmologists, who often seek opportunities abroad due to better pay and working conditions. This exodus threatens to undermine the quality of care in Uzbekistan Tashkent and highlights the need for policies that retain talent through competitive salaries, improved work environments, and career development opportunities.</w:t>
      </w:r>
    </w:p>
    <w:p>
      <w:pPr>
        <w:pStyle w:val="BodyText"/>
      </w:pPr>
      <w:r>
        <w:t xml:space="preserve">The role of</w:t>
      </w:r>
      <w:r>
        <w:t xml:space="preserve"> </w:t>
      </w:r>
      <w:r>
        <w:rPr>
          <w:bCs/>
          <w:b/>
        </w:rPr>
        <w:t xml:space="preserve">Ophthalmologists</w:t>
      </w:r>
      <w:r>
        <w:t xml:space="preserve"> </w:t>
      </w:r>
      <w:r>
        <w:t xml:space="preserve">in Uzbekistan Tashkent extends beyond clinical practice to include advocacy for policy changes that prioritize eye health. For example, campaigns to integrate vision screening into primary healthcare services have gained traction in recent years, driven by the efforts of ophthalmological societies and professional associations. These initiatives aim to identify vision problems at an early stage, reducing the long-term burden on healthcare systems and improving quality of life for patients.</w:t>
      </w:r>
    </w:p>
    <w:p>
      <w:pPr>
        <w:pStyle w:val="BodyText"/>
      </w:pPr>
      <w:r>
        <w:t xml:space="preserve">In conclusion,</w:t>
      </w:r>
      <w:r>
        <w:t xml:space="preserve"> </w:t>
      </w:r>
      <w:r>
        <w:rPr>
          <w:bCs/>
          <w:b/>
        </w:rPr>
        <w:t xml:space="preserve">Ophthalmologists</w:t>
      </w:r>
      <w:r>
        <w:t xml:space="preserve"> </w:t>
      </w:r>
      <w:r>
        <w:t xml:space="preserve">in</w:t>
      </w:r>
      <w:r>
        <w:t xml:space="preserve"> </w:t>
      </w:r>
      <w:r>
        <w:rPr>
          <w:bCs/>
          <w:b/>
        </w:rPr>
        <w:t xml:space="preserve">Uzbekistan Tashkent</w:t>
      </w:r>
      <w:r>
        <w:t xml:space="preserve"> </w:t>
      </w:r>
      <w:r>
        <w:t xml:space="preserve">are indispensable to the nation's health infrastructure. Their contributions span clinical practice, research, education, and public health advocacy. While significant progress has been made in modernizing ophthalmic care in Tashkent, ongoing challenges related to resource distribution, brain drain, and systemic inequities necessitate sustained investment and collaboration among government agencies, healthcare providers, and international stakeholders. By addressing these challenges through targeted interventions and innovation-driven solutions, Uzbekistan Tashkent can serve as a model for eye health care in Central Asia.</w:t>
      </w:r>
    </w:p>
    <w:p>
      <w:pPr>
        <w:pStyle w:val="BodyText"/>
      </w:pPr>
      <w:r>
        <w:rPr>
          <w:bCs/>
          <w:b/>
        </w:rPr>
        <w:t xml:space="preserve">Keywords:</w:t>
      </w:r>
      <w:r>
        <w:t xml:space="preserve"> </w:t>
      </w:r>
      <w:r>
        <w:t xml:space="preserve">Ophthalmologist; Uzbekistan Tashkent; Public Health; Eye Care Infrastructure; Medical Research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2026-07-23T11:38:07Z</dcterms:created>
  <dcterms:modified xsi:type="dcterms:W3CDTF">2026-07-23T11:38:07Z</dcterms:modified>
</cp:coreProperties>
</file>

<file path=docProps/custom.xml><?xml version="1.0" encoding="utf-8"?>
<Properties xmlns="http://schemas.openxmlformats.org/officeDocument/2006/custom-properties" xmlns:vt="http://schemas.openxmlformats.org/officeDocument/2006/docPropsVTypes"/>
</file>