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e929a2accc8d97f94755b2e0bb1a887666194ed"/>
    <w:p>
      <w:pPr>
        <w:pStyle w:val="Heading1"/>
      </w:pPr>
      <w:r>
        <w:t xml:space="preserve">Abstract Academic Document: The Role and Challenges of Ophthalmologists in Vietnam's Ho Chi Minh City</w:t>
      </w:r>
    </w:p>
    <w:p>
      <w:pPr>
        <w:pStyle w:val="FirstParagraph"/>
      </w:pPr>
      <w:r>
        <w:rPr>
          <w:bCs/>
          <w:b/>
        </w:rPr>
        <w:t xml:space="preserve">Abstract:</w:t>
      </w:r>
    </w:p>
    <w:p>
      <w:pPr>
        <w:pStyle w:val="BodyText"/>
      </w:pPr>
      <w:r>
        <w:t xml:space="preserve">The field of ophthalmology plays a critical role in addressing public health challenges, particularly in densely populated urban centers like Ho Chi Minh City (HCMC), Vietnam. This academic abstract explores the evolving landscape of ophthalmology in HCMC, emphasizing the significance of ophthalmologists as key healthcare professionals and their contributions to both clinical practice and research. With a growing population and increasing prevalence of ocular diseases, the demand for specialized eye care services has surged in recent years. This document examines the unique challenges faced by ophthalmologists operating in HCMC while also highlighting opportunities for innovation, collaboration, and policy reforms to enhance patient outcomes.</w:t>
      </w:r>
    </w:p>
    <w:bookmarkStart w:id="20" w:name="introduction"/>
    <w:p>
      <w:pPr>
        <w:pStyle w:val="Heading2"/>
      </w:pPr>
      <w:r>
        <w:t xml:space="preserve">1. Introduction</w:t>
      </w:r>
    </w:p>
    <w:p>
      <w:pPr>
        <w:pStyle w:val="FirstParagraph"/>
      </w:pPr>
      <w:r>
        <w:t xml:space="preserve">Ophthalmologists are medical doctors who specialize in diagnosing and treating disorders of the eye and visual system. In Vietnam, particularly within Ho Chi Minh City—a major economic and cultural hub—their role extends beyond clinical care to include public health advocacy, education, and research. HCMC's rapid urbanization, aging population, and rising incidence of diabetes-related retinopathy have intensified the need for specialized ophthalmological services. This abstract delves into the academic significance of ophthalmologists in this context, analyzing their contributions to healthcare infrastructure and community well-being.</w:t>
      </w:r>
    </w:p>
    <w:bookmarkEnd w:id="20"/>
    <w:bookmarkStart w:id="21" w:name="X7f3c89a742ecc15a91da92e82c251fbf7c475a5"/>
    <w:p>
      <w:pPr>
        <w:pStyle w:val="Heading2"/>
      </w:pPr>
      <w:r>
        <w:t xml:space="preserve">2. Current Landscape of Ophthalmology in Ho Chi Minh City</w:t>
      </w:r>
    </w:p>
    <w:p>
      <w:pPr>
        <w:pStyle w:val="FirstParagraph"/>
      </w:pPr>
      <w:r>
        <w:t xml:space="preserve">Ho Chi Minh City, with its population exceeding 9 million as of 2023, presents a complex healthcare environment. The city hosts multiple hospitals, clinics, and private practice centers specializing in ophthalmology. Institutions such as the Vietnam National Eye Hospital and the University of Medicine and Pharmacy in HCMC are pivotal in training ophthalmologists and conducting research on ocular diseases prevalent in Southeast Asia. However, disparities persist between urban healthcare facilities and rural areas, where access to specialized eye care remains limited.</w:t>
      </w:r>
    </w:p>
    <w:p>
      <w:pPr>
        <w:pStyle w:val="BodyText"/>
      </w:pPr>
      <w:r>
        <w:t xml:space="preserve">Ophthalmologists in HCMC often collaborate with multidisciplinary teams to address conditions like cataracts, glaucoma, refractive errors, and infectious eye diseases. The integration of modern diagnostic tools—such as optical coherence tomography (OCT) and laser surgery—has improved treatment accuracy but also necessitates continuous professional development for practitioners.</w:t>
      </w:r>
    </w:p>
    <w:bookmarkEnd w:id="21"/>
    <w:bookmarkStart w:id="22" w:name="X93adbcbe1d7509172006b2654fd8f211d28daf8"/>
    <w:p>
      <w:pPr>
        <w:pStyle w:val="Heading2"/>
      </w:pPr>
      <w:r>
        <w:t xml:space="preserve">3. Challenges Faced by Ophthalmologists in Vietnam Ho Chi Minh City</w:t>
      </w:r>
    </w:p>
    <w:p>
      <w:pPr>
        <w:pStyle w:val="FirstParagraph"/>
      </w:pPr>
      <w:r>
        <w:rPr>
          <w:bCs/>
          <w:b/>
        </w:rPr>
        <w:t xml:space="preserve">3.1 Resource Allocation and Infrastructure:</w:t>
      </w:r>
      <w:r>
        <w:br/>
      </w:r>
      <w:r>
        <w:t xml:space="preserve">While HCMC boasts advanced medical facilities, the distribution of ophthalmic resources is uneven. Public hospitals often face overcrowding, leading to long wait times for consultations and surgeries. Additionally, the high cost of specialized equipment and medications can strain both public and private healthcare systems.</w:t>
      </w:r>
    </w:p>
    <w:p>
      <w:pPr>
        <w:pStyle w:val="BodyText"/>
      </w:pPr>
      <w:r>
        <w:rPr>
          <w:bCs/>
          <w:b/>
        </w:rPr>
        <w:t xml:space="preserve">3.2 Workload and Burnout:</w:t>
      </w:r>
      <w:r>
        <w:br/>
      </w:r>
      <w:r>
        <w:t xml:space="preserve">Ophthalmologists in HCMC report significant workloads due to the city's growing population and rising demand for elective procedures such as LASIK. This has led to increased rates of professional burnout, which may compromise the quality of patient care and research initiatives.</w:t>
      </w:r>
    </w:p>
    <w:p>
      <w:pPr>
        <w:pStyle w:val="BodyText"/>
      </w:pPr>
      <w:r>
        <w:rPr>
          <w:bCs/>
          <w:b/>
        </w:rPr>
        <w:t xml:space="preserve">3.3 Cultural and Societal Factors:</w:t>
      </w:r>
      <w:r>
        <w:br/>
      </w:r>
      <w:r>
        <w:t xml:space="preserve">Cultural beliefs about eye health in Vietnam sometimes delay early intervention. For example, some communities prefer traditional remedies over modern medical treatment for conditions like conjunctivitis or myopia. Educating the public on evidence-based care remains a challenge for ophthalmologists.</w:t>
      </w:r>
    </w:p>
    <w:bookmarkEnd w:id="22"/>
    <w:bookmarkStart w:id="23" w:name="opportunities-and-innovations"/>
    <w:p>
      <w:pPr>
        <w:pStyle w:val="Heading2"/>
      </w:pPr>
      <w:r>
        <w:t xml:space="preserve">4. Opportunities and Innovations</w:t>
      </w:r>
    </w:p>
    <w:p>
      <w:pPr>
        <w:pStyle w:val="FirstParagraph"/>
      </w:pPr>
      <w:r>
        <w:rPr>
          <w:bCs/>
          <w:b/>
        </w:rPr>
        <w:t xml:space="preserve">4.1 Telemedicine and Digital Health:</w:t>
      </w:r>
      <w:r>
        <w:br/>
      </w:r>
      <w:r>
        <w:t xml:space="preserve">The adoption of telemedicine platforms has expanded access to ophthalmic consultations, especially for patients in remote areas surrounding HCMC. Remote diagnosis tools, such as AI-driven image analysis for retinal scans, are being piloted in collaboration with international partners like the World Health Organization (WHO).</w:t>
      </w:r>
    </w:p>
    <w:p>
      <w:pPr>
        <w:pStyle w:val="BodyText"/>
      </w:pPr>
      <w:r>
        <w:rPr>
          <w:bCs/>
          <w:b/>
        </w:rPr>
        <w:t xml:space="preserve">4.2 Research and Academic Collaboration:</w:t>
      </w:r>
      <w:r>
        <w:br/>
      </w:r>
      <w:r>
        <w:t xml:space="preserve">Ophthalmologists in HCMC are increasingly engaging in academic research to address regional health issues. Collaborations with universities and global institutions have led to studies on genetic eye diseases, laser therapy for diabetic retinopathy, and the impact of air pollution on ocular health. These efforts position Vietnam as a key player in Southeast Asian ophthalmological research.</w:t>
      </w:r>
    </w:p>
    <w:p>
      <w:pPr>
        <w:pStyle w:val="BodyText"/>
      </w:pPr>
      <w:r>
        <w:rPr>
          <w:bCs/>
          <w:b/>
        </w:rPr>
        <w:t xml:space="preserve">4.3 Policy Reforms and Training Programs:</w:t>
      </w:r>
      <w:r>
        <w:br/>
      </w:r>
      <w:r>
        <w:t xml:space="preserve">The Vietnamese government has initiated policies to increase the number of trained ophthalmologists through subsidized medical education programs and partnerships with foreign universities. Additionally, efforts to integrate ophthalmology into primary healthcare systems aim to reduce the burden on specialist clinics in HCMC.</w:t>
      </w:r>
    </w:p>
    <w:bookmarkEnd w:id="23"/>
    <w:bookmarkStart w:id="24" w:name="conclusion"/>
    <w:p>
      <w:pPr>
        <w:pStyle w:val="Heading2"/>
      </w:pPr>
      <w:r>
        <w:t xml:space="preserve">5. Conclusion</w:t>
      </w:r>
    </w:p>
    <w:p>
      <w:pPr>
        <w:pStyle w:val="FirstParagraph"/>
      </w:pPr>
      <w:r>
        <w:t xml:space="preserve">In conclusion, ophthalmologists are indispensable to the healthcare ecosystem of Ho Chi Minh City, Vietnam. Their work not only addresses immediate clinical needs but also contributes to long-term public health goals through research and education. However, challenges such as resource limitations, cultural barriers, and systemic inefficiencies must be addressed to ensure equitable access to high-quality eye care. Future academic and policy initiatives should focus on strengthening infrastructure, fostering international collaborations, and promoting preventive care strategies tailored to the unique needs of HCMC's population.</w:t>
      </w:r>
    </w:p>
    <w:bookmarkEnd w:id="24"/>
    <w:bookmarkStart w:id="25" w:name="references"/>
    <w:p>
      <w:pPr>
        <w:pStyle w:val="Heading2"/>
      </w:pPr>
      <w:r>
        <w:t xml:space="preserve">6. References</w:t>
      </w:r>
    </w:p>
    <w:p>
      <w:pPr>
        <w:numPr>
          <w:ilvl w:val="0"/>
          <w:numId w:val="1001"/>
        </w:numPr>
        <w:pStyle w:val="Compact"/>
      </w:pPr>
      <w:r>
        <w:t xml:space="preserve">Ministry of Health Vietnam (2023). National Eye Health Strategy for 2030.</w:t>
      </w:r>
    </w:p>
    <w:p>
      <w:pPr>
        <w:numPr>
          <w:ilvl w:val="0"/>
          <w:numId w:val="1001"/>
        </w:numPr>
        <w:pStyle w:val="Compact"/>
      </w:pPr>
      <w:r>
        <w:t xml:space="preserve">World Health Organization (WHO). "Global Report on Vision 2019."</w:t>
      </w:r>
    </w:p>
    <w:p>
      <w:pPr>
        <w:numPr>
          <w:ilvl w:val="0"/>
          <w:numId w:val="1001"/>
        </w:numPr>
        <w:pStyle w:val="Compact"/>
      </w:pPr>
      <w:r>
        <w:t xml:space="preserve">University of Medicine and Pharmacy, Ho Chi Minh City. Annual Research Publications on Ophthalmology (2018–2023).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Vietnam Ho Chi Minh City</dc:title>
  <dc:creator/>
  <dc:language>en</dc:language>
  <cp:keywords/>
  <dcterms:created xsi:type="dcterms:W3CDTF">2026-07-24T00:02:58Z</dcterms:created>
  <dcterms:modified xsi:type="dcterms:W3CDTF">2026-07-24T00:02:58Z</dcterms:modified>
</cp:coreProperties>
</file>

<file path=docProps/custom.xml><?xml version="1.0" encoding="utf-8"?>
<Properties xmlns="http://schemas.openxmlformats.org/officeDocument/2006/custom-properties" xmlns:vt="http://schemas.openxmlformats.org/officeDocument/2006/docPropsVTypes"/>
</file>