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Optometrist</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35" w:name="X795696374accff6e6ff8c0013c700d487bb9553"/>
    <w:p>
      <w:pPr>
        <w:pStyle w:val="Heading1"/>
      </w:pPr>
      <w:r>
        <w:t xml:space="preserve">Abstract Academic Document: The Role of the Optometrist in Colombia Medellín</w:t>
      </w:r>
    </w:p>
    <w:bookmarkStart w:id="20" w:name="abstract"/>
    <w:p>
      <w:pPr>
        <w:pStyle w:val="Heading2"/>
      </w:pPr>
      <w:r>
        <w:t xml:space="preserve">Abstract</w:t>
      </w:r>
    </w:p>
    <w:p>
      <w:pPr>
        <w:pStyle w:val="FirstParagraph"/>
      </w:pPr>
      <w:r>
        <w:t xml:space="preserve">The field of optometry has emerged as a critical discipline in addressing visual health challenges, particularly in urban centers like Medellín, Colombia. This academic document explores the evolving role of the optometrist within Colombia’s healthcare system, with a specific focus on Medellín—a city renowned for its dynamic population growth, socioeconomic diversity, and commitment to public health innovation. By examining the professional responsibilities of an optometrist in this region, this study highlights how their expertise contributes to both individual well-being and broader public health outcomes. The document analyzes the unique challenges faced by optometrists in Medellín, including access to underserved communities, integration with primary healthcare services, and technological advancements in diagnostic tools. Furthermore, it evaluates the educational infrastructure supporting optometry in Colombia, emphasizing institutions such as the Universidad de Antioquia and its impact on training professionals for Medellín’s diverse population. The findings underscore the need for interdisciplinary collaboration between optometrists, ophthalmologists, and policymakers to address visual health disparities in Medellín. By contextualizing these themes within Colombia’s national healthcare framework, this document serves as a foundational resource for students, researchers, and practitioners engaged in advancing optometric care in Medellín.</w:t>
      </w:r>
    </w:p>
    <w:bookmarkEnd w:id="20"/>
    <w:bookmarkStart w:id="21" w:name="introduction"/>
    <w:p>
      <w:pPr>
        <w:pStyle w:val="Heading2"/>
      </w:pPr>
      <w:r>
        <w:t xml:space="preserve">Introduction</w:t>
      </w:r>
    </w:p>
    <w:p>
      <w:pPr>
        <w:pStyle w:val="FirstParagraph"/>
      </w:pPr>
      <w:r>
        <w:t xml:space="preserve">The role of an optometrist in Colombia’s healthcare system is increasingly vital as the country navigates a growing demand for visual health services. In Medellín, a city characterized by its rapid urbanization and demographic diversity, optometrists play a pivotal role in diagnosing and managing ocular conditions that affect millions of residents. This document provides an academic overview of the optometrist’s contributions to Medellín’s healthcare ecosystem, emphasizing both clinical practice and public health initiatives. The study is structured to address key themes such as the professional responsibilities of optometrists, challenges in service delivery, educational opportunities in Colombia, and future directions for improving visual health outcomes in Medellín.</w:t>
      </w:r>
    </w:p>
    <w:bookmarkEnd w:id="21"/>
    <w:bookmarkStart w:id="23" w:name="context-of-medellin"/>
    <w:bookmarkStart w:id="22" w:name="contextualizing-optometry-in-medellín"/>
    <w:p>
      <w:pPr>
        <w:pStyle w:val="Heading2"/>
      </w:pPr>
      <w:r>
        <w:t xml:space="preserve">Contextualizing Optometry in Medellín</w:t>
      </w:r>
    </w:p>
    <w:p>
      <w:pPr>
        <w:pStyle w:val="FirstParagraph"/>
      </w:pPr>
      <w:r>
        <w:t xml:space="preserve">Medellín, the capital of Antioquia department, is a city with over 2.5 million inhabitants, making it one of Colombia’s most populous urban centers. Its unique geography and socioeconomic dynamics present both opportunities and challenges for healthcare professionals, including optometrists. The city’s commitment to public health infrastructure—evidenced by initiatives like the Metrocable system and investments in primary care—has created a fertile ground for integrating optometric services into community health programs. However, disparities in access to visual care persist, particularly among low-income populations and rural communities surrounding Medellín. This section explores how the optometrist’s role is shaped by these contextual factors.</w:t>
      </w:r>
    </w:p>
    <w:bookmarkEnd w:id="22"/>
    <w:bookmarkEnd w:id="23"/>
    <w:bookmarkStart w:id="25" w:name="professional-responsibilities"/>
    <w:bookmarkStart w:id="24" w:name="X549ca1b92a3e16eb86d49faa3ae2cc1e62d5a97"/>
    <w:p>
      <w:pPr>
        <w:pStyle w:val="Heading2"/>
      </w:pPr>
      <w:r>
        <w:t xml:space="preserve">Professional Responsibilities of an Optometrist in Medellín</w:t>
      </w:r>
    </w:p>
    <w:p>
      <w:pPr>
        <w:pStyle w:val="FirstParagraph"/>
      </w:pPr>
      <w:r>
        <w:t xml:space="preserve">An optometrist in Medellín is tasked with a multifaceted role that includes diagnosing refractive errors, managing ocular diseases such as glaucoma and diabetic retinopathy, and providing vision correction solutions through prescriptions for glasses or contact lenses. Beyond clinical practice, optometrists in Colombia are also required to collaborate with ophthalmologists on complex cases and participate in public health campaigns aimed at early detection of eye conditions. In Medellín, optometrists often work within both private clinics and public healthcare centers, ensuring that services are accessible to a wide range of socioeconomic groups. Additionally, the profession is regulated by the Colombian Ministry of Health and Social Protection, which mandates continuous education to maintain licensure.</w:t>
      </w:r>
    </w:p>
    <w:bookmarkEnd w:id="24"/>
    <w:bookmarkEnd w:id="25"/>
    <w:bookmarkStart w:id="27" w:name="challenges-and-opportunities"/>
    <w:bookmarkStart w:id="26" w:name="challenges-and-opportunities-in-medellín"/>
    <w:p>
      <w:pPr>
        <w:pStyle w:val="Heading2"/>
      </w:pPr>
      <w:r>
        <w:t xml:space="preserve">Challenges and Opportunities in Medellín</w:t>
      </w:r>
    </w:p>
    <w:p>
      <w:pPr>
        <w:pStyle w:val="FirstParagraph"/>
      </w:pPr>
      <w:r>
        <w:t xml:space="preserve">Despite advancements in optometric care, several challenges hinder the effectiveness of services in Medellín. These include limited access to eye care for marginalized communities, a shortage of trained professionals, and the high cost of advanced diagnostic equipment. Moreover, the integration of optometry into Colombia’s national healthcare system remains fragmented, with inconsistent policies across regions. However, these challenges also present opportunities for innovation. For instance, telemedicine platforms are being explored to reach rural populations in Antioquia that lack nearby optometric services. Additionally, partnerships between local universities and private sector entities have led to the development of cost-effective vision screening programs.</w:t>
      </w:r>
    </w:p>
    <w:bookmarkEnd w:id="26"/>
    <w:bookmarkEnd w:id="27"/>
    <w:bookmarkStart w:id="29" w:name="education-and-training"/>
    <w:bookmarkStart w:id="28" w:name="X226dcf6747c8aba186cd3e22874245613878778"/>
    <w:p>
      <w:pPr>
        <w:pStyle w:val="Heading2"/>
      </w:pPr>
      <w:r>
        <w:t xml:space="preserve">Education and Training for Optometrists in Colombia</w:t>
      </w:r>
    </w:p>
    <w:p>
      <w:pPr>
        <w:pStyle w:val="FirstParagraph"/>
      </w:pPr>
      <w:r>
        <w:t xml:space="preserve">The academic preparation of optometrists in Colombia is primarily managed through university-level programs. Institutions such as the Universidad de Antioquia, Universidad Pontificia Bolivariana, and Universidad Nacional de Colombia offer specialized optometry degrees that align with international standards. These programs emphasize clinical training, research methodologies, and cultural competence to address Medellín’s diverse patient population. Furthermore, the Colombian Association of Optometrists (ACO) plays a crucial role in certifying professionals and advocating for policy reforms. The study highlights how Medellín’s educational institutions are positioning themselves as regional hubs for optometric innovation.</w:t>
      </w:r>
    </w:p>
    <w:bookmarkEnd w:id="28"/>
    <w:bookmarkEnd w:id="29"/>
    <w:bookmarkStart w:id="31" w:name="public-health-impact"/>
    <w:bookmarkStart w:id="30" w:name="Xd82e5d1021953267267ae48628f78b4dfbd8bdc"/>
    <w:p>
      <w:pPr>
        <w:pStyle w:val="Heading2"/>
      </w:pPr>
      <w:r>
        <w:t xml:space="preserve">Public Health Impact of Optometrists in Medellín</w:t>
      </w:r>
    </w:p>
    <w:p>
      <w:pPr>
        <w:pStyle w:val="FirstParagraph"/>
      </w:pPr>
      <w:r>
        <w:t xml:space="preserve">The integration of optometrists into public health initiatives has been transformative in Medellín. For example, the city’s “Healthy Eyes” program, launched in collaboration with local optometric associations, has significantly reduced the prevalence of untreated refractive errors among schoolchildren. Similarly, optometrists have contributed to efforts to combat cataracts and diabetic retinopathy through early screening and referral systems. These initiatives align with Colombia’s national strategy to achieve universal health coverage by 2030, underscoring the optometrist’s role as a key player in this mission.</w:t>
      </w:r>
    </w:p>
    <w:bookmarkEnd w:id="30"/>
    <w:bookmarkEnd w:id="31"/>
    <w:bookmarkStart w:id="33" w:name="future-directions"/>
    <w:bookmarkStart w:id="32" w:name="X98d9e7c7fafa52625a586c1f8582b2300e2dc34"/>
    <w:p>
      <w:pPr>
        <w:pStyle w:val="Heading2"/>
      </w:pPr>
      <w:r>
        <w:t xml:space="preserve">Future Directions for Optometry in Medellín</w:t>
      </w:r>
    </w:p>
    <w:p>
      <w:pPr>
        <w:pStyle w:val="FirstParagraph"/>
      </w:pPr>
      <w:r>
        <w:t xml:space="preserve">To further enhance visual health outcomes, the document recommends expanding optometric services to underserved areas, leveraging technology for remote diagnostics, and strengthening policy frameworks that support interdisciplinary collaboration. Additionally, it calls for increased public awareness campaigns to reduce stigma around vision care and encourage regular eye examinations. By addressing these priorities, Medellín can solidify its position as a leader in optometric innovation within Colombia.</w:t>
      </w:r>
    </w:p>
    <w:bookmarkEnd w:id="32"/>
    <w:bookmarkEnd w:id="33"/>
    <w:bookmarkStart w:id="34" w:name="conclusion"/>
    <w:p>
      <w:pPr>
        <w:pStyle w:val="Heading2"/>
      </w:pPr>
      <w:r>
        <w:t xml:space="preserve">Conclusion</w:t>
      </w:r>
    </w:p>
    <w:p>
      <w:pPr>
        <w:pStyle w:val="FirstParagraph"/>
      </w:pPr>
      <w:r>
        <w:t xml:space="preserve">In conclusion, the role of an optometrist in Colombia’s Medellín is both multifaceted and critical to public health. This academic document underscores the profession’s contributions to individual patient care, community health programs, and national healthcare policy. As Medellín continues to grow and evolve, the collaboration between optometrists, policymakers, and educational institutions will be essential in addressing visual health challenges. The findings presented here serve as a comprehensive resource for stakeholders committed to advancing optometric care in this vibrant city.</w:t>
      </w:r>
    </w:p>
    <w:bookmarkEnd w:id="34"/>
    <w:p>
      <w:pPr>
        <w:pStyle w:val="BodyText"/>
      </w:pPr>
      <w:r>
        <w:t xml:space="preserve">```</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Optometrist in Colombia Medellín</dc:title>
  <dc:creator/>
  <dc:language>en</dc:language>
  <cp:keywords/>
  <dcterms:created xsi:type="dcterms:W3CDTF">2026-06-01T15:22:41Z</dcterms:created>
  <dcterms:modified xsi:type="dcterms:W3CDTF">2026-06-01T15:22:41Z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