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4" w:name="Xf5213a023b3864da625e5261c49eb2ed249b0d7"/>
    <w:p>
      <w:pPr>
        <w:pStyle w:val="Heading1"/>
      </w:pPr>
      <w:r>
        <w:t xml:space="preserve">Abstract Academic Document: The Role of the Optometrist in Germany, Frankfurt</w:t>
      </w:r>
    </w:p>
    <w:p>
      <w:pPr>
        <w:pStyle w:val="FirstParagraph"/>
      </w:pPr>
      <w:r>
        <w:rPr>
          <w:bCs/>
          <w:b/>
        </w:rPr>
        <w:t xml:space="preserve">Abstract:</w:t>
      </w:r>
    </w:p>
    <w:p>
      <w:pPr>
        <w:pStyle w:val="BodyText"/>
      </w:pPr>
      <w:r>
        <w:t xml:space="preserve">In recent years, the role of optometrists has gained increasing prominence within the healthcare landscape of Germany, particularly in urban centers like Frankfurt. This academic abstract examines the evolving responsibilities, challenges, and opportunities faced by optometrists operating in Frankfurt, Germany. By contextualizing their professional practice within the framework of German healthcare policies and local socio-economic factors, this document highlights the critical contribution of optometrists to public health in one of Europe’s most dynamic metropolitan areas.</w:t>
      </w:r>
    </w:p>
    <w:p>
      <w:pPr>
        <w:pStyle w:val="BodyText"/>
      </w:pPr>
      <w:r>
        <w:t xml:space="preserve">Germany’s healthcare system is renowned for its efficiency and accessibility, with a strong emphasis on preventive care and interdisciplinary collaboration. However, the integration of optometry into this system presents unique challenges for practitioners. In Frankfurt, a city characterized by its multicultural population, rapid urbanization, and high economic activity, optometrists play a pivotal role in addressing both routine and complex visual health needs. This document explores how the professional practice of optometrists in Frankfurt aligns with national regulations while adapting to the demands of a cosmopolitan environment.</w:t>
      </w:r>
    </w:p>
    <w:bookmarkStart w:id="20" w:name="contextualizing-optometry-in-germany"/>
    <w:p>
      <w:pPr>
        <w:pStyle w:val="Heading2"/>
      </w:pPr>
      <w:r>
        <w:t xml:space="preserve">Contextualizing Optometry in Germany</w:t>
      </w:r>
    </w:p>
    <w:p>
      <w:pPr>
        <w:pStyle w:val="FirstParagraph"/>
      </w:pPr>
      <w:r>
        <w:t xml:space="preserve">Germany does not traditionally recognize optometrists as independent healthcare professionals, unlike countries such as the United States or Canada. Instead, vision care is primarily managed by ophthalmologists and opticians. However, recent shifts in healthcare policy have prompted a reevaluation of the role of optometrists within this structure. In Frankfurt, where access to specialized eye care is essential due to the city’s aging population and high prevalence of conditions like diabetes and glaucoma, there is a growing demand for non-invasive diagnostic services that optometrists can provide.</w:t>
      </w:r>
    </w:p>
    <w:p>
      <w:pPr>
        <w:pStyle w:val="BodyText"/>
      </w:pPr>
      <w:r>
        <w:t xml:space="preserve">The German Medical Association (Bundesärztekammer) oversees healthcare professions, but optometry remains largely unregulated at the national level. This has created a gray area where optometrists must navigate between their qualifications and the legal boundaries set by German law. In Frankfurt, this challenge is compounded by the city’s status as a global financial hub, attracting a diverse population with varying visual health needs. As such, optometrists in Frankfurt often collaborate with ophthalmologists and general practitioners to ensure comprehensive patient care.</w:t>
      </w:r>
    </w:p>
    <w:bookmarkEnd w:id="20"/>
    <w:bookmarkStart w:id="21" w:name="Xa8a71644b2559367a21a8b6fa2abe5e95a877c3"/>
    <w:p>
      <w:pPr>
        <w:pStyle w:val="Heading2"/>
      </w:pPr>
      <w:r>
        <w:t xml:space="preserve">The Optometrist's Role in Public Health: A Case Study of Frankfurt</w:t>
      </w:r>
    </w:p>
    <w:p>
      <w:pPr>
        <w:pStyle w:val="FirstParagraph"/>
      </w:pPr>
      <w:r>
        <w:t xml:space="preserve">Frankfurt’s population of over 750,000 residents includes a significant proportion of expatriates, students, and elderly citizens. These demographics contribute to a unique set of visual health challenges. For instance, the aging population is at higher risk for age-related macular degeneration (AMD) and cataracts, while younger individuals face issues like digital eye strain due to prolonged screen use. Optometrists in Frankfurt are increasingly called upon to address these concerns through early detection and personalized treatment plans.</w:t>
      </w:r>
    </w:p>
    <w:p>
      <w:pPr>
        <w:pStyle w:val="BodyText"/>
      </w:pPr>
      <w:r>
        <w:t xml:space="preserve">Moreover, the city’s focus on innovation has spurred advancements in optometric technology. Frankfurt hosts several leading ophthalmic research institutions and companies, such as the German Institute for Medical Documentation and Information (DIMDI) and local startups specializing in AI-driven diagnostic tools. These resources enable optometrists to leverage cutting-edge technology for precise eye exams, including optical coherence tomography (OCT) and corneal topography. Such tools are particularly vital in detecting early signs of glaucoma or diabetic retinopathy, conditions that require timely intervention to prevent irreversible vision loss.</w:t>
      </w:r>
    </w:p>
    <w:p>
      <w:pPr>
        <w:pStyle w:val="BodyText"/>
      </w:pPr>
      <w:r>
        <w:t xml:space="preserve">However, the integration of these technologies is not without barriers. Regulatory compliance and reimbursement policies remain significant hurdles for optometrists in Frankfurt. While private health insurance often covers optometric services, public insurance systems may limit access to certain procedures. This discrepancy raises questions about equity in eye care delivery, particularly for lower-income residents who rely on public healthcare.</w:t>
      </w:r>
    </w:p>
    <w:bookmarkEnd w:id="21"/>
    <w:bookmarkStart w:id="22" w:name="X10541de0bfe2997962303071784f406460595dc"/>
    <w:p>
      <w:pPr>
        <w:pStyle w:val="Heading2"/>
      </w:pPr>
      <w:r>
        <w:t xml:space="preserve">Challenges and Opportunities for Optometrists in Frankfurt</w:t>
      </w:r>
    </w:p>
    <w:p>
      <w:pPr>
        <w:pStyle w:val="FirstParagraph"/>
      </w:pPr>
      <w:r>
        <w:t xml:space="preserve">One of the primary challenges for optometrists in Frankfurt is navigating the legal and administrative complexities of practicing in Germany. Unlike their counterparts in countries with established optometric professions, German optometrists must often operate within a framework that does not fully recognize their qualifications. This can lead to difficulties in securing practice licenses or participating in national healthcare programs.</w:t>
      </w:r>
    </w:p>
    <w:p>
      <w:pPr>
        <w:pStyle w:val="BodyText"/>
      </w:pPr>
      <w:r>
        <w:t xml:space="preserve">Another challenge is the competitive landscape. Frankfurt is home to numerous ophthalmologists and opticians, creating a saturated market for eye care services. To differentiate themselves, optometrists must emphasize their specialized skills in areas such as contact lens fitting, vision therapy, and low-vision rehabilitation. Additionally, offering multilingual services or culturally sensitive care can help attract the city’s diverse population.</w:t>
      </w:r>
    </w:p>
    <w:p>
      <w:pPr>
        <w:pStyle w:val="BodyText"/>
      </w:pPr>
      <w:r>
        <w:t xml:space="preserve">Despite these challenges, Frankfurt presents unique opportunities for optometrists to shape the future of eye care in Germany. The city’s emphasis on innovation provides a platform for collaboration with academic institutions and tech firms to develop new diagnostic tools and treatment protocols. Furthermore, the growing awareness of preventive healthcare has increased public demand for regular eye exams, which optometrists are well-positioned to fulfill.</w:t>
      </w:r>
    </w:p>
    <w:bookmarkEnd w:id="22"/>
    <w:bookmarkStart w:id="23" w:name="conclusion"/>
    <w:p>
      <w:pPr>
        <w:pStyle w:val="Heading2"/>
      </w:pPr>
      <w:r>
        <w:t xml:space="preserve">Conclusion</w:t>
      </w:r>
    </w:p>
    <w:p>
      <w:pPr>
        <w:pStyle w:val="FirstParagraph"/>
      </w:pPr>
      <w:r>
        <w:t xml:space="preserve">In conclusion, the role of the optometrist in Germany’s Frankfurt is both multifaceted and evolving. As a city with a complex healthcare ecosystem and diverse population, Frankfurt offers a unique environment for optometrists to contribute to public health while adapting to regulatory and cultural challenges. The integration of advanced technology, interdisciplinary collaboration, and patient-centered care are key strategies for success in this dynamic setting.</w:t>
      </w:r>
    </w:p>
    <w:p>
      <w:pPr>
        <w:pStyle w:val="BodyText"/>
      </w:pPr>
      <w:r>
        <w:t xml:space="preserve">This academic abstract underscores the importance of recognizing optometrists as integral members of Germany’s healthcare workforce. By addressing systemic barriers and leveraging opportunities for innovation, optometrists in Frankfurt can enhance access to quality vision care and improve health outcomes for residents across all demographics. As the demand for specialized eye care continues to rise, the role of the optometrist in Germany’s largest financial center is poised to become increasingly vital.</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Germany Frankfurt</dc:title>
  <dc:creator/>
  <dc:language>en</dc:language>
  <cp:keywords/>
  <dcterms:created xsi:type="dcterms:W3CDTF">2026-07-21T12:06:24Z</dcterms:created>
  <dcterms:modified xsi:type="dcterms:W3CDTF">2026-07-21T12:06:24Z</dcterms:modified>
</cp:coreProperties>
</file>

<file path=docProps/custom.xml><?xml version="1.0" encoding="utf-8"?>
<Properties xmlns="http://schemas.openxmlformats.org/officeDocument/2006/custom-properties" xmlns:vt="http://schemas.openxmlformats.org/officeDocument/2006/docPropsVTypes"/>
</file>