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rPr>
          <w:bCs/>
          <w:b/>
        </w:rPr>
        <w:t xml:space="preserve">Abstract Academic Document: The Role of Optometrists in Malaysia Kuala Lumpur</w:t>
      </w:r>
    </w:p>
    <w:p>
      <w:pPr>
        <w:pStyle w:val="BodyText"/>
      </w:pPr>
      <w:r>
        <w:t xml:space="preserve">In the rapidly evolving healthcare landscape of Malaysia, particularly within the bustling metropolis of Kuala Lumpur, the role of optometrists has become increasingly critical to addressing public health challenges and ensuring equitable access to vision care. This academic document explores the multifaceted contributions of optometrists in Malaysia’s capital city, emphasizing their significance in a region characterized by urbanization, demographic diversity, and rising demands for specialized eye care services. As Malaysia continues to prioritize healthcare modernization under its National Health Policy 2019–2030, the integration of optometrists into primary healthcare frameworks has emerged as a strategic initiative to enhance eye health outcomes for the population of Kuala Lumpur.</w:t>
      </w:r>
    </w:p>
    <w:p>
      <w:pPr>
        <w:pStyle w:val="BodyText"/>
      </w:pPr>
      <w:r>
        <w:t xml:space="preserve">Kuala Lumpur, with its dense urban environment and multicultural populace, faces unique challenges in delivering comprehensive vision care. The city’s population exceeds 2 million within its municipal boundaries, with an aging demographic and increasing prevalence of lifestyle-related ocular conditions such as myopia, glaucoma, and diabetic retinopathy. Optometrists play a pivotal role in this context by providing primary eye care services, including refractive error assessments, contact lens fittings, and early detection of ocular diseases. Their expertise is particularly vital in reducing the burden on ophthalmologists for routine consultations while ensuring timely referrals to specialized care when necessary.</w:t>
      </w:r>
    </w:p>
    <w:p>
      <w:pPr>
        <w:pStyle w:val="BodyText"/>
      </w:pPr>
      <w:r>
        <w:t xml:space="preserve">The academic discourse surrounding optometrists in Malaysia highlights their role as a bridge between public health initiatives and clinical practice. In Kuala Lumpur, optometrists are increasingly involved in community-based programs aimed at addressing disparities in eye care access among underserved populations, including low-income communities and rural migrants living within the city’s peripheries. These efforts align with Malaysia’s National Eye Care Plan 2016–2030, which emphasizes prevention, early intervention, and equitable distribution of services. Optometrists are also instrumental in public awareness campaigns about vision health, particularly in schools and workplaces, where they conduct mass screenings and educate on preventive measures such as regular eye exams and proper screen use.</w:t>
      </w:r>
    </w:p>
    <w:p>
      <w:pPr>
        <w:pStyle w:val="BodyText"/>
      </w:pPr>
      <w:r>
        <w:t xml:space="preserve">However, the integration of optometrists into Malaysia’s healthcare system is not without challenges. Regulatory frameworks for optometry practice must evolve to ensure standardized training and licensing that meet international benchmarks while addressing local needs. In Kuala Lumpur, there is a growing demand for optometrists who are adept at managing multicultural patient populations, requiring cultural competence and multilingual communication skills. Furthermore, the rapid proliferation of private optical clinics has raised concerns about the quality of services and ethical practices in some sectors, underscoring the need for robust oversight mechanisms.</w:t>
      </w:r>
    </w:p>
    <w:p>
      <w:pPr>
        <w:pStyle w:val="BodyText"/>
      </w:pPr>
      <w:r>
        <w:t xml:space="preserve">Educational institutions in Malaysia, such as Universiti Kebangsaan Malaysia (UKM) and Asia Pacific University of Technology &amp; Innovation (APU), have responded to these challenges by expanding optometry programs with curricula that emphasize clinical practice, research, and public health. Graduates are trained to work in both private and public sectors, often collaborating with hospitals like the Kuala Lumpur Hospital (HKL) and specialist centers such as the Eye Institute at Pantai Hospital. These partnerships enable optometrists to contribute to multidisciplinary teams addressing complex cases while adhering to evidence-based protocols.</w:t>
      </w:r>
    </w:p>
    <w:p>
      <w:pPr>
        <w:pStyle w:val="BodyText"/>
      </w:pPr>
      <w:r>
        <w:t xml:space="preserve">The economic impact of optometrists in Kuala Lumpur is also significant. By providing cost-effective primary care solutions, they reduce the financial burden on patients who might otherwise require expensive specialist consultations or hospital admissions. This is particularly relevant in a city where healthcare costs are rising due to inflation and the demand for premium services. Additionally, optometrists contribute to Malaysia’s economy through their roles in retail optics, research collaborations, and public health policy development.</w:t>
      </w:r>
    </w:p>
    <w:p>
      <w:pPr>
        <w:pStyle w:val="BodyText"/>
      </w:pPr>
      <w:r>
        <w:t xml:space="preserve">A key area of focus for optometrists in Kuala Lumpur is the management of refractive errors, which affect a substantial portion of the population. With myopia rates among Malaysian children and adolescents reaching epidemic proportions—cited at over 80% in some urban areas—optometrists are at the forefront of implementing interventions such as orthokeratology (Ortho-K) and vision therapy. These efforts align with global initiatives like the World Health Organization’s (WHO) emphasis on reducing avoidable blindness and visual impairment through preventive measures.</w:t>
      </w:r>
    </w:p>
    <w:p>
      <w:pPr>
        <w:pStyle w:val="BodyText"/>
      </w:pPr>
      <w:r>
        <w:t xml:space="preserve">In conclusion, the role of optometrists in Malaysia Kuala Lumpur is indispensable to achieving sustainable eye health outcomes. Their contributions span clinical practice, public health advocacy, education, and research, making them integral stakeholders in the nation’s healthcare ecosystem. As Kuala Lumpur continues to grow as a regional economic hub, investing in optometric infrastructure and fostering collaboration between professionals and policymakers will be essential to ensuring that vision care remains accessible, affordable, and of high quality for all residents. This academic document underscores the urgent need to recognize and support optometrists as key players in Malaysia’s journey toward universal health coverage.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Optometrists in Malaysia Kuala Lumpur</dc:title>
  <dc:creator/>
  <cp:keywords/>
  <dcterms:created xsi:type="dcterms:W3CDTF">2026-07-23T09:10:35Z</dcterms:created>
  <dcterms:modified xsi:type="dcterms:W3CDTF">2026-07-23T09:10:35Z</dcterms:modified>
</cp:coreProperties>
</file>

<file path=docProps/custom.xml><?xml version="1.0" encoding="utf-8"?>
<Properties xmlns="http://schemas.openxmlformats.org/officeDocument/2006/custom-properties" xmlns:vt="http://schemas.openxmlformats.org/officeDocument/2006/docPropsVTypes"/>
</file>