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7d6626d63fd1174b85cab5152d6a567c2c9a48"/>
    <w:p>
      <w:pPr>
        <w:pStyle w:val="Heading1"/>
      </w:pPr>
      <w:r>
        <w:t xml:space="preserve">Abstract Academic: The Role of Optometrists in Turkey Ankara</w:t>
      </w:r>
    </w:p>
    <w:p>
      <w:pPr>
        <w:pStyle w:val="FirstParagraph"/>
      </w:pPr>
      <w:r>
        <w:t xml:space="preserve">The field of optometry, a critical component of healthcare systems worldwide, holds particular significance in urban centers such as Ankara, Turkey. This abstract academic document explores the evolving role of optometrists within the context of Ankara’s healthcare infrastructure, emphasizing their contributions to public health, education, and technological advancements in vision care. As a rapidly growing metropolis with diverse demographic needs, Ankara presents unique challenges and opportunities for optometrists to address ocular health disparities while aligning with national healthcare policies.</w:t>
      </w:r>
    </w:p>
    <w:bookmarkStart w:id="20" w:name="X63a162fa82af5cd324595f9c1b8c53dd7882043"/>
    <w:p>
      <w:pPr>
        <w:pStyle w:val="Heading2"/>
      </w:pPr>
      <w:r>
        <w:t xml:space="preserve">The Role of an Optometrist in Turkey’s Healthcare System</w:t>
      </w:r>
    </w:p>
    <w:p>
      <w:pPr>
        <w:pStyle w:val="FirstParagraph"/>
      </w:pPr>
      <w:r>
        <w:t xml:space="preserve">An optometrist is a healthcare professional specializing in the diagnosis, management, and treatment of vision disorders and eye diseases. In Turkey, where primary healthcare is increasingly prioritized through initiatives such as the Ministry of Health’s Vision 2023 program, optometrists play a pivotal role in ensuring equitable access to quality eye care services. Ankara, as Turkey’s capital and administrative hub, serves as a focal point for both public and private optometric practices. Here, optometrists are tasked with addressing the visual needs of a population characterized by urbanization trends, aging demographics, and rising prevalence of conditions such as diabetic retinopathy and glaucoma.</w:t>
      </w:r>
    </w:p>
    <w:p>
      <w:pPr>
        <w:pStyle w:val="BodyText"/>
      </w:pPr>
      <w:r>
        <w:t xml:space="preserve">Optometrists in Ankara are not merely limited to refractive error correction. They contribute to preventative care through comprehensive eye examinations, vision therapy programs for children with learning-related visual problems, and collaborative management of chronic ocular diseases alongside ophthalmologists. Their expertise is particularly vital in rural and underserved areas of Ankara’s surrounding provinces, where access to specialized ophthalmic care remains limited.</w:t>
      </w:r>
    </w:p>
    <w:bookmarkEnd w:id="20"/>
    <w:bookmarkStart w:id="21" w:name="Xdcb00596995e1ad6ba62718f2305adcc152dd5a"/>
    <w:p>
      <w:pPr>
        <w:pStyle w:val="Heading2"/>
      </w:pPr>
      <w:r>
        <w:t xml:space="preserve">Educational and Professional Framework for Optometrists in Turkey Ankara</w:t>
      </w:r>
    </w:p>
    <w:p>
      <w:pPr>
        <w:pStyle w:val="FirstParagraph"/>
      </w:pPr>
      <w:r>
        <w:t xml:space="preserve">The training of optometrists in Turkey is governed by the Turkish Medical Council (TMM) and accredited institutions such as Ankara University’s Faculty of Health Sciences, Hacettepe University, and private colleges like Istanbul Medipol University. These programs emphasize clinical practice, patient communication, and technological proficiency in diagnostic tools such as optical coherence tomography (OCT), corneal topography systems, and digital refractometry. Graduates must pass rigorous licensing exams to obtain a certificate from the TMM before practicing.</w:t>
      </w:r>
    </w:p>
    <w:p>
      <w:pPr>
        <w:pStyle w:val="BodyText"/>
      </w:pPr>
      <w:r>
        <w:t xml:space="preserve">In Ankara, optometrists are required to adhere to strict regulatory standards under the Turkish Health Ministry’s guidelines. Continuous professional development (CPD) is mandatory for all licensed practitioners, ensuring they remain updated on global advancements in optometric science. For instance, the integration of AI-driven diagnostic software and telemedicine platforms has become a cornerstone of modern optometric practice in Ankara’s urban clinics.</w:t>
      </w:r>
    </w:p>
    <w:bookmarkEnd w:id="21"/>
    <w:bookmarkStart w:id="22" w:name="Xd036d1164d49b9fe636ba6399a4e1aeaf73b4e9"/>
    <w:p>
      <w:pPr>
        <w:pStyle w:val="Heading2"/>
      </w:pPr>
      <w:r>
        <w:t xml:space="preserve">Public Health Challenges and Opportunities in Ankara</w:t>
      </w:r>
    </w:p>
    <w:p>
      <w:pPr>
        <w:pStyle w:val="FirstParagraph"/>
      </w:pPr>
      <w:r>
        <w:t xml:space="preserve">Ankara faces unique public health challenges related to ocular health, including high rates of myopia among schoolchildren due to prolonged screen time and sedentary lifestyles. A 2021 study published in the *Journal of Turkish Ophthalmology* reported that over 70% of Ankara’s youth aged 12–18 suffer from refractive errors, underscoring the need for optometrists to implement school-based vision screening programs. Additionally, aging populations in Ankara have heightened demand for cataract surgery and glaucoma monitoring services, requiring optometrists to collaborate with ophthalmic surgeons and primary care physicians.</w:t>
      </w:r>
    </w:p>
    <w:p>
      <w:pPr>
        <w:pStyle w:val="BodyText"/>
      </w:pPr>
      <w:r>
        <w:t xml:space="preserve">Public-private partnerships in Ankara have also facilitated the expansion of optometric outreach initiatives. For example, non-profit organizations such as the Ankara Eye Health Association (AEHA) work with local optometrists to provide free vision screenings in low-income neighborhoods. These efforts align with Turkey’s broader goal of achieving universal health coverage by 2025, as outlined in the country’s National Health Strategy.</w:t>
      </w:r>
    </w:p>
    <w:bookmarkEnd w:id="22"/>
    <w:bookmarkStart w:id="23" w:name="Xe965b346c641512e48d8146e958dae2388b9da9"/>
    <w:p>
      <w:pPr>
        <w:pStyle w:val="Heading2"/>
      </w:pPr>
      <w:r>
        <w:t xml:space="preserve">Tech-Driven Innovations in Optometric Practice</w:t>
      </w:r>
    </w:p>
    <w:p>
      <w:pPr>
        <w:pStyle w:val="FirstParagraph"/>
      </w:pPr>
      <w:r>
        <w:t xml:space="preserve">Technological advancements have transformed optometric practice in Ankara. The adoption of digital eye tracking systems and virtual reality (VR) tools for vision therapy has enhanced diagnostic accuracy and patient engagement. Furthermore, teleconsultation platforms enable optometrists to remotely monitor patients with chronic conditions, a critical advantage during public health crises such as the COVID-19 pandemic.</w:t>
      </w:r>
    </w:p>
    <w:p>
      <w:pPr>
        <w:pStyle w:val="BodyText"/>
      </w:pPr>
      <w:r>
        <w:t xml:space="preserve">However, challenges persist in ensuring equitable access to these technologies. Rural districts of Ankara often lack infrastructure for high-speed internet and advanced diagnostic equipment, creating disparities in care quality. Addressing this gap requires targeted investments by both government agencies and private sector stakeholders.</w:t>
      </w:r>
    </w:p>
    <w:bookmarkEnd w:id="23"/>
    <w:bookmarkStart w:id="24" w:name="cultural-and-ethical-considerations"/>
    <w:p>
      <w:pPr>
        <w:pStyle w:val="Heading2"/>
      </w:pPr>
      <w:r>
        <w:t xml:space="preserve">Cultural and Ethical Considerations</w:t>
      </w:r>
    </w:p>
    <w:p>
      <w:pPr>
        <w:pStyle w:val="FirstParagraph"/>
      </w:pPr>
      <w:r>
        <w:t xml:space="preserve">Ankara’s culturally diverse population necessitates that optometrists be sensitive to linguistic, religious, and socioeconomic factors influencing patient care. For instance, the use of culturally adapted patient education materials in multiple languages (e.g., Turkish, Kurdish, Arabic) is essential for effective communication. Additionally, ethical guidelines emphasize informed consent and confidentiality protocols tailored to Turkey’s legal framework.</w:t>
      </w:r>
    </w:p>
    <w:bookmarkEnd w:id="24"/>
    <w:bookmarkStart w:id="25" w:name="X1198c65b351a7f91fa618803f70e6d368387ed8"/>
    <w:p>
      <w:pPr>
        <w:pStyle w:val="Heading2"/>
      </w:pPr>
      <w:r>
        <w:t xml:space="preserve">Future Directions for Optometrists in Ankara</w:t>
      </w:r>
    </w:p>
    <w:p>
      <w:pPr>
        <w:pStyle w:val="FirstParagraph"/>
      </w:pPr>
      <w:r>
        <w:t xml:space="preserve">As Turkey continues to modernize its healthcare system, optometrists in Ankara are poised to take on expanded roles. Emerging areas include the development of personalized vision correction plans using biometric data and the integration of optometry into broader public health campaigns targeting non-communicable diseases (NCDs). Collaboration with universities and research institutions in Ankara will further drive innovation, ensuring that local optometrists remain at the forefront of global best practices.</w:t>
      </w:r>
    </w:p>
    <w:bookmarkEnd w:id="25"/>
    <w:bookmarkStart w:id="26" w:name="conclusion"/>
    <w:p>
      <w:pPr>
        <w:pStyle w:val="Heading2"/>
      </w:pPr>
      <w:r>
        <w:t xml:space="preserve">Conclusion</w:t>
      </w:r>
    </w:p>
    <w:p>
      <w:pPr>
        <w:pStyle w:val="FirstParagraph"/>
      </w:pPr>
      <w:r>
        <w:t xml:space="preserve">The role of an optometrist in Turkey Ankara is multifaceted, encompassing clinical expertise, public health advocacy, and technological integration. By addressing the unique needs of Ankara’s population while adhering to national healthcare goals, optometrists contribute significantly to improving visual health outcomes and reducing disparities. As the city continues to evolve, so too must the adaptability and innovation of its optometric professionals.</w:t>
      </w:r>
    </w:p>
    <w:p>
      <w:pPr>
        <w:pStyle w:val="BodyText"/>
      </w:pPr>
      <w:r>
        <w:t xml:space="preserve">This abstract academic document highlights the critical role of optometrists in Ankara, Turkey, emphasizing their contributions to public health, education, and technological advancements in vision care. The integration of these elements ensures a comprehensive understanding of how optometry serves as a cornerstone of healthcare in this dynamic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Turkey Ankara</dc:title>
  <dc:creator/>
  <dc:language>en</dc:language>
  <cp:keywords/>
  <dcterms:created xsi:type="dcterms:W3CDTF">2026-07-19T20:00:55Z</dcterms:created>
  <dcterms:modified xsi:type="dcterms:W3CDTF">2026-07-19T20:00:55Z</dcterms:modified>
</cp:coreProperties>
</file>

<file path=docProps/custom.xml><?xml version="1.0" encoding="utf-8"?>
<Properties xmlns="http://schemas.openxmlformats.org/officeDocument/2006/custom-properties" xmlns:vt="http://schemas.openxmlformats.org/officeDocument/2006/docPropsVTypes"/>
</file>