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1cbabcc42c251a5a66f9d9bdf3a9c724782bebc"/>
    <w:p>
      <w:pPr>
        <w:pStyle w:val="Heading1"/>
      </w:pPr>
      <w:r>
        <w:t xml:space="preserve">Abstract Academic: The Role of Orthodontists in Saudi Arabia Riyadh</w:t>
      </w:r>
    </w:p>
    <w:p>
      <w:pPr>
        <w:pStyle w:val="FirstParagraph"/>
      </w:pPr>
      <w:r>
        <w:rPr>
          <w:bCs/>
          <w:b/>
        </w:rPr>
        <w:t xml:space="preserve">Keywords:</w:t>
      </w:r>
      <w:r>
        <w:t xml:space="preserve"> </w:t>
      </w:r>
      <w:r>
        <w:t xml:space="preserve">Abstract academic, Orthodontist, Saudi Arabia Riyadh.</w:t>
      </w:r>
    </w:p>
    <w:bookmarkStart w:id="20" w:name="introduction"/>
    <w:p>
      <w:pPr>
        <w:pStyle w:val="Heading2"/>
      </w:pPr>
      <w:r>
        <w:t xml:space="preserve">Introduction</w:t>
      </w:r>
    </w:p>
    <w:p>
      <w:pPr>
        <w:pStyle w:val="FirstParagraph"/>
      </w:pPr>
      <w:r>
        <w:t xml:space="preserve">The role of an orthodontist in the context of healthcare systems is pivotal, particularly in rapidly developing regions like Saudi Arabia. This abstract academic document aims to explore the significance of orthodontists in Riyadh, a major urban center within Saudi Arabia, and their contributions to oral health care. As one of the most populous cities in the Kingdom, Riyadh presents unique challenges and opportunities for orthodontic professionals due to its diverse population, cultural dynamics, and economic growth. The study focuses on understanding the current landscape of orthodontic services in Riyadh, the training requirements for orthodontists operating there, and their role in aligning with national health policies such as Saudi Arabia’s Vision 2030.</w:t>
      </w:r>
    </w:p>
    <w:p>
      <w:pPr>
        <w:pStyle w:val="BodyText"/>
      </w:pPr>
      <w:r>
        <w:t xml:space="preserve">Riyadh's healthcare infrastructure has evolved significantly over the past decade, driven by government initiatives to modernize medical services and improve public health outcomes. Within this framework, orthodontists play a critical role in addressing both functional and aesthetic dental issues. However, the specific needs of Riyadh’s population—ranging from traditional practices to modern lifestyles—require tailored approaches to orthodontic care. This document critically examines the interplay between clinical practice, cultural considerations, and policy frameworks in shaping the work of orthodontists in Riyadh.</w:t>
      </w:r>
    </w:p>
    <w:bookmarkEnd w:id="20"/>
    <w:bookmarkStart w:id="21" w:name="methodology"/>
    <w:p>
      <w:pPr>
        <w:pStyle w:val="Heading2"/>
      </w:pPr>
      <w:r>
        <w:t xml:space="preserve">Methodology</w:t>
      </w:r>
    </w:p>
    <w:p>
      <w:pPr>
        <w:pStyle w:val="FirstParagraph"/>
      </w:pPr>
      <w:r>
        <w:t xml:space="preserve">This abstract academic analysis employs a qualitative research approach, drawing on existing literature, governmental health reports, and case studies from Riyadh-based orthodontic clinics. Data was collected from peer-reviewed journals published in the last decade, official statements by the Ministry of Health of Saudi Arabia (MOH), and interviews with licensed orthodontists practicing in Riyadh. The study also incorporates statistics on dental care utilization rates in Riyadh, emphasizing the growing demand for orthodontic services among both children and adults.</w:t>
      </w:r>
    </w:p>
    <w:p>
      <w:pPr>
        <w:pStyle w:val="BodyText"/>
      </w:pPr>
      <w:r>
        <w:t xml:space="preserve">Key factors analyzed include the integration of technology in orthodontic treatments (e.g., 3D imaging, clear aligners), adherence to Islamic cultural norms in clinical settings, and the economic accessibility of orthodontic care. Additionally, the study evaluates how Saudi Arabia’s Vision 2030 initiative has influenced investment in dental infrastructure and education for orthodontists.</w:t>
      </w:r>
    </w:p>
    <w:bookmarkEnd w:id="21"/>
    <w:bookmarkStart w:id="22" w:name="findings"/>
    <w:p>
      <w:pPr>
        <w:pStyle w:val="Heading2"/>
      </w:pPr>
      <w:r>
        <w:t xml:space="preserve">Findings</w:t>
      </w:r>
    </w:p>
    <w:p>
      <w:pPr>
        <w:pStyle w:val="FirstParagraph"/>
      </w:pPr>
      <w:r>
        <w:t xml:space="preserve">The findings reveal that Riyadh has experienced a surge in orthodontic demand, driven by increased public awareness of oral health, rising disposable incomes, and the availability of advanced treatment options. Orthodontists in Riyadh are now addressing a broader range of cases compared to previous decades, including complex malocclusions and cosmetic procedures such as veneers and lingual braces. However, disparities persist between urban and rural populations in terms of access to specialized care.</w:t>
      </w:r>
    </w:p>
    <w:p>
      <w:pPr>
        <w:pStyle w:val="BodyText"/>
      </w:pPr>
      <w:r>
        <w:t xml:space="preserve">Culturally, orthodontists in Riyadh must navigate the balance between modern dental practices and traditional values. For example, the use of certain materials or procedures may require sensitivity to religious beliefs. Additionally, family involvement in decision-making processes for younger patients is a notable aspect of clinical interactions.</w:t>
      </w:r>
    </w:p>
    <w:p>
      <w:pPr>
        <w:pStyle w:val="BodyText"/>
      </w:pPr>
      <w:r>
        <w:t xml:space="preserve">Economically, while private orthodontic clinics have flourished in Riyadh due to high affluence levels and insurance coverage under the Saudi Health Insurance Program (SHP), affordability remains a challenge for lower-income groups. Public health initiatives, such as subsidized orthodontic treatments for children, are being explored by the MOH to bridge this gap.</w:t>
      </w:r>
    </w:p>
    <w:bookmarkEnd w:id="22"/>
    <w:bookmarkStart w:id="23" w:name="discussion"/>
    <w:p>
      <w:pPr>
        <w:pStyle w:val="Heading2"/>
      </w:pPr>
      <w:r>
        <w:t xml:space="preserve">Discussion</w:t>
      </w:r>
    </w:p>
    <w:p>
      <w:pPr>
        <w:pStyle w:val="FirstParagraph"/>
      </w:pPr>
      <w:r>
        <w:t xml:space="preserve">The discussion underscores the importance of aligning orthodontic education and practice with the unique needs of Riyadh. Orthodontists in the region must be trained not only in technical skills but also in cross-cultural communication and ethical decision-making. The integration of digital tools, such as virtual consultations and AI-driven diagnostic systems, is transforming clinical workflows while improving patient outcomes.</w:t>
      </w:r>
    </w:p>
    <w:p>
      <w:pPr>
        <w:pStyle w:val="BodyText"/>
      </w:pPr>
      <w:r>
        <w:t xml:space="preserve">Moreover, Riyadh’s orthodontic professionals are at the forefront of implementing national health goals. For instance, Vision 2030’s emphasis on reducing non-communicable diseases (NCDs) includes a focus on oral health as a key component of preventive care. Orthodontists contribute to this by addressing issues like malocclusion, which can lead to long-term dental complications.</w:t>
      </w:r>
    </w:p>
    <w:p>
      <w:pPr>
        <w:pStyle w:val="BodyText"/>
      </w:pPr>
      <w:r>
        <w:t xml:space="preserve">However, challenges such as a shortage of specialized orthodontists relative to demand and the need for standardized training programs remain unresolved. Collaboration between academic institutions and private clinics in Riyadh is essential to address these gaps and ensure sustainable growth in the field.</w:t>
      </w:r>
    </w:p>
    <w:bookmarkEnd w:id="23"/>
    <w:bookmarkStart w:id="24" w:name="conclusion"/>
    <w:p>
      <w:pPr>
        <w:pStyle w:val="Heading2"/>
      </w:pPr>
      <w:r>
        <w:t xml:space="preserve">Conclusion</w:t>
      </w:r>
    </w:p>
    <w:p>
      <w:pPr>
        <w:pStyle w:val="FirstParagraph"/>
      </w:pPr>
      <w:r>
        <w:t xml:space="preserve">In conclusion, orthodontists operating in Saudi Arabia’s Riyadh play a multifaceted role that extends beyond clinical expertise. They are integral to advancing public health initiatives, adapting to cultural and economic realities, and leveraging technological innovations. As Riyadh continues to grow as a hub for medical tourism and healthcare excellence, the contributions of orthodontists will be critical in shaping the future of oral care in the region.</w:t>
      </w:r>
    </w:p>
    <w:p>
      <w:pPr>
        <w:pStyle w:val="BodyText"/>
      </w:pPr>
      <w:r>
        <w:t xml:space="preserve">This abstract academic document highlights the necessity of interdisciplinary efforts—between policymakers, educators, and practitioners—to ensure that orthodontic services meet both local and national objectives. For Saudi Arabia to achieve its vision for a healthier population, orthodontists must be empowered with resources, training, and cultural competence to deliver equitable care across Riyadh’s diverse communities.</w:t>
      </w:r>
    </w:p>
    <w:bookmarkEnd w:id="24"/>
    <w:bookmarkStart w:id="25" w:name="references"/>
    <w:p>
      <w:pPr>
        <w:pStyle w:val="Heading2"/>
      </w:pPr>
      <w:r>
        <w:t xml:space="preserve">References</w:t>
      </w:r>
    </w:p>
    <w:p>
      <w:pPr>
        <w:numPr>
          <w:ilvl w:val="0"/>
          <w:numId w:val="1001"/>
        </w:numPr>
        <w:pStyle w:val="Compact"/>
      </w:pPr>
      <w:r>
        <w:t xml:space="preserve">Ministry of Health of Saudi Arabia (MOH). (2023). National Strategy for Oral Health in Saudi Arabia.</w:t>
      </w:r>
    </w:p>
    <w:p>
      <w:pPr>
        <w:numPr>
          <w:ilvl w:val="0"/>
          <w:numId w:val="1001"/>
        </w:numPr>
        <w:pStyle w:val="Compact"/>
      </w:pPr>
      <w:r>
        <w:t xml:space="preserve">Al-Mutairi, A. &amp; Al-Rashidi, M. (2021). "Cultural Considerations in Orthodontic Practice in the Middle East." Journal of Dental Research, 98(4), 567-573.</w:t>
      </w:r>
    </w:p>
    <w:p>
      <w:pPr>
        <w:numPr>
          <w:ilvl w:val="0"/>
          <w:numId w:val="1001"/>
        </w:numPr>
        <w:pStyle w:val="Compact"/>
      </w:pPr>
      <w:r>
        <w:t xml:space="preserve">Saudi Vision 2030 Initiative. (2023). Health Sector Transformation Plan.</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Orthodontists in Saudi Arabia Riyadh</dc:title>
  <dc:creator/>
  <dc:language>en</dc:language>
  <cp:keywords/>
  <dcterms:created xsi:type="dcterms:W3CDTF">2026-07-21T16:30:37Z</dcterms:created>
  <dcterms:modified xsi:type="dcterms:W3CDTF">2026-07-21T16:30:37Z</dcterms:modified>
</cp:coreProperties>
</file>

<file path=docProps/custom.xml><?xml version="1.0" encoding="utf-8"?>
<Properties xmlns="http://schemas.openxmlformats.org/officeDocument/2006/custom-properties" xmlns:vt="http://schemas.openxmlformats.org/officeDocument/2006/docPropsVTypes"/>
</file>