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7d92dedd72bc91633d43731533ea3f82bd5228c"/>
    <w:p>
      <w:pPr>
        <w:pStyle w:val="Heading1"/>
      </w:pPr>
      <w:r>
        <w:rPr>
          <w:bCs/>
          <w:b/>
        </w:rPr>
        <w:t xml:space="preserve">Abstract Academic Document: The Role and Development of Orthodontists in Uzbekistan Tashkent</w:t>
      </w:r>
    </w:p>
    <w:p>
      <w:pPr>
        <w:pStyle w:val="FirstParagraph"/>
      </w:pPr>
      <w:r>
        <w:rPr>
          <w:bCs/>
          <w:b/>
        </w:rPr>
        <w:t xml:space="preserve">Abstract academic:</w:t>
      </w:r>
      <w:r>
        <w:t xml:space="preserve"> </w:t>
      </w:r>
      <w:r>
        <w:t xml:space="preserve">This document presents a comprehensive analysis of the role, challenges, and opportunities for orthodontists in Uzbekistan Tashkent. As an academic abstract, it aims to synthesize current research and data on the field of orthodontics within the context of one of Central Asia’s most dynamic urban centers. The study explores the educational frameworks, clinical practices, patient demographics, and future prospects for orthodontic professionals operating in Tashkent. Given Uzbekistan Tashkent’s position as a hub for medical innovation and cultural exchange, this analysis underscores the significance of aligning orthodontic care with global standards while addressing local sociocultural and economic factors.</w:t>
      </w:r>
    </w:p>
    <w:bookmarkStart w:id="20" w:name="introduction"/>
    <w:p>
      <w:pPr>
        <w:pStyle w:val="Heading2"/>
      </w:pPr>
      <w:r>
        <w:t xml:space="preserve">1. Introduction</w:t>
      </w:r>
    </w:p>
    <w:p>
      <w:pPr>
        <w:pStyle w:val="FirstParagraph"/>
      </w:pPr>
      <w:r>
        <w:rPr>
          <w:bCs/>
          <w:b/>
        </w:rPr>
        <w:t xml:space="preserve">Orthodontist</w:t>
      </w:r>
      <w:r>
        <w:t xml:space="preserve"> </w:t>
      </w:r>
      <w:r>
        <w:t xml:space="preserve">is a specialized dentist who focuses on diagnosing, preventing, and treating dental and facial irregularities through the use of braces, aligners, and other corrective appliances. In Uzbekistan Tashkent, the demand for orthodontic services has surged due to increasing awareness of cosmetic dentistry and the growing prevalence of malocclusions among both children and adults. This abstract academic document investigates how orthodontists in Uzbekistan Tashkent are navigating this evolving landscape, balancing clinical excellence with the unique challenges posed by regional healthcare policies, resource allocation, and public perception.</w:t>
      </w:r>
    </w:p>
    <w:bookmarkEnd w:id="20"/>
    <w:bookmarkStart w:id="21" w:name="X81f39a18b6bd939c62aae003d2069b0293d4152"/>
    <w:p>
      <w:pPr>
        <w:pStyle w:val="Heading2"/>
      </w:pPr>
      <w:r>
        <w:t xml:space="preserve">2. Current State of Orthodontics in Uzbekistan Tashkent</w:t>
      </w:r>
    </w:p>
    <w:p>
      <w:pPr>
        <w:pStyle w:val="FirstParagraph"/>
      </w:pPr>
      <w:r>
        <w:t xml:space="preserve">Tashkent, the capital of Uzbekistan, is home to several renowned medical institutions that offer orthodontic training and clinical services. The Uzbek Dental Academy (UDA), one of the oldest dental education institutions in Central Asia, has been instrumental in shaping the careers of local orthodontists. However, despite its reputation for academic rigor, many graduates face gaps in practical experience due to limited exposure to advanced orthodontic technologies during their training. This disparity highlights a critical need for updated curricula that integrate modern methodologies such as digital imaging, 3D modeling, and computer-aided design (CAD) tools.</w:t>
      </w:r>
    </w:p>
    <w:p>
      <w:pPr>
        <w:pStyle w:val="BodyText"/>
      </w:pPr>
      <w:r>
        <w:t xml:space="preserve">In terms of clinical practice, orthodontists in Uzbekistan Tashkent operate in a mixed environment of public and private healthcare settings. Public hospitals often provide subsidized orthodontic care for children from low-income families, but the volume of cases can overwhelm practitioners due to inadequate infrastructure. In contrast, private clinics offer state-of-the-art facilities and personalized treatment plans but are accessible only to a fraction of the population. This dichotomy underscores the importance of equitable healthcare policies that support both sectors.</w:t>
      </w:r>
    </w:p>
    <w:bookmarkEnd w:id="21"/>
    <w:bookmarkStart w:id="22" w:name="demographics-and-patient-needs"/>
    <w:p>
      <w:pPr>
        <w:pStyle w:val="Heading2"/>
      </w:pPr>
      <w:r>
        <w:t xml:space="preserve">3. Demographics and Patient Needs</w:t>
      </w:r>
    </w:p>
    <w:p>
      <w:pPr>
        <w:pStyle w:val="FirstParagraph"/>
      </w:pPr>
      <w:r>
        <w:t xml:space="preserve">The patient demographic in Uzbekistan Tashkent is diverse, with a notable increase in orthodontic consultations among adolescents aged 12–18. This trend is attributed to rising parental awareness of the benefits of early intervention and the growing influence of social media on beauty standards. Additionally, adults are seeking orthodontic care more frequently due to advancements in discreet treatment options like clear aligners and lingual braces.</w:t>
      </w:r>
    </w:p>
    <w:p>
      <w:pPr>
        <w:pStyle w:val="BodyText"/>
      </w:pPr>
      <w:r>
        <w:t xml:space="preserve">However, cultural factors also play a role in shaping patient expectations. In Uzbekistan Tashkent, there is a strong preference for traditional metal braces over modern alternatives, which can be attributed to cost considerations and lingering misconceptions about the aesthetics of orthodontic appliances. Addressing these perceptions through community education programs is essential to expand access to innovative treatments.</w:t>
      </w:r>
    </w:p>
    <w:bookmarkEnd w:id="22"/>
    <w:bookmarkStart w:id="23" w:name="challenges-faced-by-orthodontists"/>
    <w:p>
      <w:pPr>
        <w:pStyle w:val="Heading2"/>
      </w:pPr>
      <w:r>
        <w:t xml:space="preserve">4. Challenges Faced by Orthodontists</w:t>
      </w:r>
    </w:p>
    <w:p>
      <w:pPr>
        <w:pStyle w:val="FirstParagraph"/>
      </w:pPr>
      <w:r>
        <w:rPr>
          <w:bCs/>
          <w:b/>
        </w:rPr>
        <w:t xml:space="preserve">Orthodontist</w:t>
      </w:r>
      <w:r>
        <w:t xml:space="preserve"> </w:t>
      </w:r>
      <w:r>
        <w:t xml:space="preserve">in Uzbekistan Tashkent encounter several challenges that impact the quality and accessibility of their services. One of the primary obstacles is the shortage of specialized orthodontic equipment and materials, which limits treatment options for complex cases. For instance, while public clinics may lack advanced diagnostic tools such as cone-beam computed tomography (CBCT), private practitioners often rely on imported technologies that are expensive to maintain.</w:t>
      </w:r>
    </w:p>
    <w:p>
      <w:pPr>
        <w:pStyle w:val="BodyText"/>
      </w:pPr>
      <w:r>
        <w:t xml:space="preserve">Another significant challenge is the need for continuous professional development. The field of orthodontics is rapidly evolving, with new research and techniques emerging regularly. However, opportunities for orthodontists in Uzbekistan Tashkent to attend international conferences or participate in advanced training programs remain limited due to financial and bureaucratic barriers.</w:t>
      </w:r>
    </w:p>
    <w:bookmarkEnd w:id="23"/>
    <w:bookmarkStart w:id="24" w:name="opportunities-for-growth"/>
    <w:p>
      <w:pPr>
        <w:pStyle w:val="Heading2"/>
      </w:pPr>
      <w:r>
        <w:t xml:space="preserve">5. Opportunities for Growth</w:t>
      </w:r>
    </w:p>
    <w:p>
      <w:pPr>
        <w:pStyle w:val="FirstParagraph"/>
      </w:pPr>
      <w:r>
        <w:t xml:space="preserve">Despite these challenges, there are substantial opportunities for orthodontists in Uzbekistan Tashkent to contribute to the field’s growth. The government of Uzbekistan has been prioritizing healthcare modernization, which includes investments in medical education and infrastructure. This initiative provides a platform for orthodontists to advocate for improved training programs and access to cutting-edge technology.</w:t>
      </w:r>
    </w:p>
    <w:p>
      <w:pPr>
        <w:pStyle w:val="BodyText"/>
      </w:pPr>
      <w:r>
        <w:t xml:space="preserve">Collaborations between local orthodontic professionals and international experts could further enhance the quality of care. For example, partnerships with universities in countries like Germany or South Korea—known for their excellence in dental sciences—could facilitate knowledge exchange and the introduction of innovative treatment protocols.</w:t>
      </w:r>
    </w:p>
    <w:bookmarkEnd w:id="24"/>
    <w:bookmarkStart w:id="25" w:name="future-prospects"/>
    <w:p>
      <w:pPr>
        <w:pStyle w:val="Heading2"/>
      </w:pPr>
      <w:r>
        <w:t xml:space="preserve">6. Future Prospects</w:t>
      </w:r>
    </w:p>
    <w:p>
      <w:pPr>
        <w:pStyle w:val="FirstParagraph"/>
      </w:pPr>
      <w:r>
        <w:t xml:space="preserve">The future of orthodontics in Uzbekistan Tashkent hinges on addressing current limitations while capitalizing on emerging opportunities. A key recommendation is the establishment of a national orthodontic certification program that aligns with international standards, ensuring that practitioners are equipped to handle a wide range of cases. Additionally, integrating telemedicine into routine practice could improve access to specialist care for rural populations, thereby reducing the urban-rural healthcare gap.</w:t>
      </w:r>
    </w:p>
    <w:p>
      <w:pPr>
        <w:pStyle w:val="BodyText"/>
      </w:pPr>
      <w:r>
        <w:t xml:space="preserve">Educational institutions in Uzbekistan Tashkent should also prioritize interdisciplinary collaboration between orthodontists and other dental specialties to provide holistic patient care. This approach would not only enhance clinical outcomes but also position Tashkent as a regional leader in comprehensive dental services.</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This analysis of the role and development of orthodontists in Uzbekistan Tashkent highlights the need for a multifaceted approach to advancing the field. By addressing educational gaps, improving access to technology, and fostering community engagement, orthodontists can ensure that their services meet both local needs and global benchmarks. As Uzbekistan Tashkent continues to grow as a medical hub in Central Asia, its orthodontic community has the potential to play a pivotal role in shaping the future of dental care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Uzbekistan Tashkent</dc:title>
  <dc:creator/>
  <dc:language>en</dc:language>
  <cp:keywords/>
  <dcterms:created xsi:type="dcterms:W3CDTF">2026-07-23T15:26:56Z</dcterms:created>
  <dcterms:modified xsi:type="dcterms:W3CDTF">2026-07-23T15:26:56Z</dcterms:modified>
</cp:coreProperties>
</file>

<file path=docProps/custom.xml><?xml version="1.0" encoding="utf-8"?>
<Properties xmlns="http://schemas.openxmlformats.org/officeDocument/2006/custom-properties" xmlns:vt="http://schemas.openxmlformats.org/officeDocument/2006/docPropsVTypes"/>
</file>