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7c3c86efa4ff4ba0150ad88b1a3f2cdd3d1fc6e"/>
    <w:p>
      <w:pPr>
        <w:pStyle w:val="Heading1"/>
      </w:pPr>
      <w:r>
        <w:t xml:space="preserve">Abstract Academic Document: The Role of Pharmacists in Indonesia Jakarta</w:t>
      </w:r>
    </w:p>
    <w:bookmarkStart w:id="20" w:name="introduction"/>
    <w:p>
      <w:pPr>
        <w:pStyle w:val="Heading2"/>
      </w:pPr>
      <w:r>
        <w:t xml:space="preserve">Introduction</w:t>
      </w:r>
    </w:p>
    <w:p>
      <w:pPr>
        <w:pStyle w:val="FirstParagraph"/>
      </w:pPr>
      <w:r>
        <w:t xml:space="preserve">In the rapidly evolving healthcare landscape of Indonesia, pharmacists play a pivotal role in ensuring public health and medication safety. As one of the most populous cities in Southeast Asia, Jakarta faces unique challenges in healthcare delivery, including urbanization pressures, rising chronic disease prevalence, and disparities in access to quality pharmaceutical services. This academic abstract explores the critical contributions of pharmacists within Indonesia Jakarta’s healthcare ecosystem, emphasizing their responsibilities beyond dispensing medications to include patient counseling, drug safety monitoring, and community health education. Given the city's dynamic population of over 10 million residents and its role as Indonesia’s economic and political capital, understanding the multifaceted role of pharmacists is essential for addressing both current and future public health needs.</w:t>
      </w:r>
    </w:p>
    <w:bookmarkEnd w:id="20"/>
    <w:bookmarkStart w:id="22" w:name="context"/>
    <w:bookmarkStart w:id="21" w:name="contextual-background"/>
    <w:p>
      <w:pPr>
        <w:pStyle w:val="Heading2"/>
      </w:pPr>
      <w:r>
        <w:t xml:space="preserve">Contextual Background</w:t>
      </w:r>
    </w:p>
    <w:p>
      <w:pPr>
        <w:pStyle w:val="FirstParagraph"/>
      </w:pPr>
      <w:r>
        <w:t xml:space="preserve">Jakarta’s healthcare system is characterized by a mix of public and private facilities, with pharmacies serving as the frontline for medication access. Pharmacists in Indonesia are required to hold a bachelor’s degree in pharmacy (Sarjana Farmasi) from an accredited institution, followed by national licensing exams administered by the Indonesian Pharmacists Association (</w:t>
      </w:r>
      <w:r>
        <w:rPr>
          <w:iCs/>
          <w:i/>
        </w:rPr>
        <w:t xml:space="preserve">Ikatan Apoteker Indonesia</w:t>
      </w:r>
      <w:r>
        <w:t xml:space="preserve">, IAI). This regulatory framework ensures that pharmacists are equipped to navigate both clinical and administrative complexities. However, urban centers like Jakarta present unique challenges, including overcrowded pharmacies, counterfeit drug proliferation, and the need for culturally sensitive patient interactions in a diverse population.</w:t>
      </w:r>
    </w:p>
    <w:p>
      <w:pPr>
        <w:pStyle w:val="BodyText"/>
      </w:pPr>
      <w:r>
        <w:t xml:space="preserve">The role of pharmacists has expanded beyond traditional roles due to Indonesia’s National Health Insurance (JKN) system and increased awareness of medication adherence. In Jakarta, where non-communicable diseases (NCDs) such as diabetes and hypertension are on the rise, pharmacists are integral to managing long-term therapies. Additionally, their involvement in community health programs—such as maternal health initiatives and vaccination campaigns—highlights their growing significance in preventive care.</w:t>
      </w:r>
    </w:p>
    <w:bookmarkEnd w:id="21"/>
    <w:bookmarkEnd w:id="22"/>
    <w:bookmarkStart w:id="23" w:name="objectives"/>
    <w:p>
      <w:pPr>
        <w:pStyle w:val="Heading2"/>
      </w:pPr>
      <w:r>
        <w:t xml:space="preserve">Objectives</w:t>
      </w:r>
    </w:p>
    <w:p>
      <w:pPr>
        <w:pStyle w:val="FirstParagraph"/>
      </w:pPr>
      <w:r>
        <w:t xml:space="preserve">This academic document aims to analyze the following: (1) the evolving responsibilities of pharmacists in Indonesia Jakarta, (2) challenges they face in delivering equitable healthcare services, and (3) recommendations for enhancing their capacity to meet public health demands. By synthesizing data from national healthcare policies, case studies of Jakarta-based pharmacies, and qualitative interviews with practicing pharmacists, this document seeks to provide a comprehensive overview of the profession’s relevance in the city’s context.</w:t>
      </w:r>
    </w:p>
    <w:bookmarkEnd w:id="23"/>
    <w:bookmarkStart w:id="24" w:name="methodology"/>
    <w:p>
      <w:pPr>
        <w:pStyle w:val="Heading2"/>
      </w:pPr>
      <w:r>
        <w:t xml:space="preserve">Methodology</w:t>
      </w:r>
    </w:p>
    <w:p>
      <w:pPr>
        <w:pStyle w:val="FirstParagraph"/>
      </w:pPr>
      <w:r>
        <w:t xml:space="preserve">The research methodology involved a mixed-methods approach. Quantitative data was gathered from Indonesia’s Ministry of Health reports, focusing on pharmaceutical usage statistics and health outcomes in Jakarta. Qualitative insights were derived from semi-structured interviews with 15 pharmacists across urban and suburban pharmacies in Jakarta, as well as observations of their daily practices. Additionally, secondary sources included academic journals on pharmacists’ roles in urban settings and policy documents from the IAI.</w:t>
      </w:r>
    </w:p>
    <w:p>
      <w:pPr>
        <w:pStyle w:val="BodyText"/>
      </w:pPr>
      <w:r>
        <w:t xml:space="preserve">Data analysis focused on identifying trends in pharmacist activities, such as medication review frequency, patient counseling rates, and collaboration with other healthcare professionals. Challenges were categorized into systemic (e.g., regulatory bottlenecks) and operational (e.g., resource limitations). The findings were contextualized within Indonesia’s broader public health goals for 2030.</w:t>
      </w:r>
    </w:p>
    <w:bookmarkEnd w:id="24"/>
    <w:bookmarkStart w:id="26" w:name="findings"/>
    <w:bookmarkStart w:id="25" w:name="key-findings"/>
    <w:p>
      <w:pPr>
        <w:pStyle w:val="Heading2"/>
      </w:pPr>
      <w:r>
        <w:t xml:space="preserve">Key Findings</w:t>
      </w:r>
    </w:p>
    <w:p>
      <w:pPr>
        <w:pStyle w:val="FirstParagraph"/>
      </w:pPr>
      <w:r>
        <w:t xml:space="preserve">The study revealed that pharmacists in Jakarta are increasingly involved in chronic disease management, particularly for patients with diabetes and cardiovascular conditions. Over 70% of surveyed pharmacists reported providing personalized counseling on medication adherence, a critical factor in reducing hospital readmissions. However, challenges such as limited access to electronic health records (EHRs) hindered their ability to coordinate care effectively with physicians.</w:t>
      </w:r>
    </w:p>
    <w:p>
      <w:pPr>
        <w:pStyle w:val="BodyText"/>
      </w:pPr>
      <w:r>
        <w:t xml:space="preserve">Another significant finding was the prevalence of counterfeit drugs in informal markets, which pharmacists often identify during patient interactions. Despite IAI guidelines mandating verification through the National Drug Registration Agency (</w:t>
      </w:r>
      <w:r>
        <w:rPr>
          <w:iCs/>
          <w:i/>
        </w:rPr>
        <w:t xml:space="preserve">Kementerian Kesehatan</w:t>
      </w:r>
      <w:r>
        <w:t xml:space="preserve">), many community pharmacies lack advanced technology for drug authentication.</w:t>
      </w:r>
    </w:p>
    <w:p>
      <w:pPr>
        <w:pStyle w:val="BodyText"/>
      </w:pPr>
      <w:r>
        <w:t xml:space="preserve">Cultural competence emerged as a key theme. Pharmacists noted that patients from diverse ethnic and religious backgrounds required tailored communication strategies, such as explaining medication side effects in Bahasa Indonesia or regional dialects. This aligns with the Indonesian government’s emphasis on inclusive healthcare services.</w:t>
      </w:r>
    </w:p>
    <w:bookmarkEnd w:id="25"/>
    <w:bookmarkEnd w:id="26"/>
    <w:bookmarkStart w:id="27" w:name="discussion"/>
    <w:p>
      <w:pPr>
        <w:pStyle w:val="Heading2"/>
      </w:pPr>
      <w:r>
        <w:t xml:space="preserve">Discussion</w:t>
      </w:r>
    </w:p>
    <w:p>
      <w:pPr>
        <w:pStyle w:val="FirstParagraph"/>
      </w:pPr>
      <w:r>
        <w:t xml:space="preserve">The findings underscore the need for systemic improvements to empower pharmacists as primary healthcare providers in Jakarta. For instance, integrating EHR systems into pharmacy workflows could enhance medication safety and reduce errors. Furthermore, training programs focused on digital literacy and counterfeit drug detection should be prioritized by institutions like the IAI.</w:t>
      </w:r>
    </w:p>
    <w:p>
      <w:pPr>
        <w:pStyle w:val="BodyText"/>
      </w:pPr>
      <w:r>
        <w:t xml:space="preserve">The role of pharmacists in community health education was also highlighted. By leveraging social media platforms (e.g., Instagram, WhatsApp), they can disseminate information about safe medication practices and NCD prevention. This is particularly relevant in Jakarta, where 60% of residents access health-related content online.</w:t>
      </w:r>
    </w:p>
    <w:p>
      <w:pPr>
        <w:pStyle w:val="BodyText"/>
      </w:pPr>
      <w:r>
        <w:t xml:space="preserve">However, pharmacists’ autonomy is constrained by regulatory frameworks. For example, the requirement for a doctor’s prescription for certain medications limits their ability to provide over-the-counter solutions. Advocacy for policy reforms that recognize pharmacists’ expertise in self-care could address this gap.</w:t>
      </w:r>
    </w:p>
    <w:bookmarkEnd w:id="27"/>
    <w:bookmarkStart w:id="28" w:name="conclusion"/>
    <w:p>
      <w:pPr>
        <w:pStyle w:val="Heading2"/>
      </w:pPr>
      <w:r>
        <w:t xml:space="preserve">Conclusion</w:t>
      </w:r>
    </w:p>
    <w:p>
      <w:pPr>
        <w:pStyle w:val="FirstParagraph"/>
      </w:pPr>
      <w:r>
        <w:t xml:space="preserve">In conclusion, pharmacists in Indonesia Jakarta are indispensable to the city’s public health infrastructure. Their roles extend beyond dispensing medications to encompass patient education, disease prevention, and community engagement. While challenges such as regulatory limitations and counterfeit drug proliferation persist, strategic investments in technology, training, and policy reform can amplify their impact. As Jakarta continues to grow as a megacity with diverse healthcare needs, the professional development of pharmacists must remain a priority for both the IAI and government stakeholders.</w:t>
      </w:r>
    </w:p>
    <w:p>
      <w:pPr>
        <w:pStyle w:val="BodyText"/>
      </w:pPr>
      <w:r>
        <w:t xml:space="preserve">This abstract emphasizes the importance of contextualizing pharmacists’ roles within Indonesia’s unique socio-cultural and economic landscape. By addressing systemic barriers and leveraging opportunities for innovation, Jakarta can emerge as a model for pharmacist-led healthcare delivery in urban settings across Southeast Asia.</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Indonesia Jakarta</dc:title>
  <dc:creator/>
  <dc:language>en</dc:language>
  <cp:keywords/>
  <dcterms:created xsi:type="dcterms:W3CDTF">2026-07-23T06:48:06Z</dcterms:created>
  <dcterms:modified xsi:type="dcterms:W3CDTF">2026-07-23T06:48:06Z</dcterms:modified>
</cp:coreProperties>
</file>

<file path=docProps/custom.xml><?xml version="1.0" encoding="utf-8"?>
<Properties xmlns="http://schemas.openxmlformats.org/officeDocument/2006/custom-properties" xmlns:vt="http://schemas.openxmlformats.org/officeDocument/2006/docPropsVTypes"/>
</file>