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5e3ea3dfbfe77d652a2eaa04b8342a96e30dc73"/>
    <w:p>
      <w:pPr>
        <w:pStyle w:val="Heading1"/>
      </w:pPr>
      <w:r>
        <w:t xml:space="preserve">Abstract Academic: The Role of Pharmacists in Malaysia Kuala Lumpur</w:t>
      </w:r>
    </w:p>
    <w:p>
      <w:pPr>
        <w:pStyle w:val="FirstParagraph"/>
      </w:pPr>
      <w:r>
        <w:t xml:space="preserve">The role of pharmacists in the healthcare system is pivotal, particularly within the dynamic urban environment of Malaysia Kuala Lumpur. As a metropolis characterized by high population density, diverse cultural demographics, and a rapidly evolving healthcare landscape, Malaysia Kuala Lumpur presents unique challenges and opportunities for pharmacists to contribute meaningfully to public health. This academic abstract explores the multifaceted responsibilities of pharmacists in this region, their regulatory frameworks, clinical practices, and the impact of emerging trends on their professional roles.</w:t>
      </w:r>
    </w:p>
    <w:p>
      <w:pPr>
        <w:pStyle w:val="BodyText"/>
      </w:pPr>
      <w:r>
        <w:t xml:space="preserve">Pharmacists in Malaysia Kuala Lumpur operate within a complex healthcare ecosystem that integrates traditional and modern medical practices. Their primary function extends beyond dispensing medications to include patient counseling, medication therapy management (MTM), and ensuring the safe use of pharmaceuticals. In a city like Kuala Lumpur, where urbanization drives demand for accessible healthcare services, pharmacists are often the first point of contact for patients seeking advice on over-the-counter drugs, chronic disease management, and health screenings. This underscores their critical role in promoting public health awareness and preventing medication-related errors.</w:t>
      </w:r>
    </w:p>
    <w:p>
      <w:pPr>
        <w:pStyle w:val="BodyText"/>
      </w:pPr>
      <w:r>
        <w:t xml:space="preserve">The Malaysian Pharmaceutical Council (MPC) governs the profession of pharmacists in Malaysia, including Kuala Lumpur. Pharmacists must adhere to stringent licensing requirements under the Pharmacy Act 1956, ensuring they maintain high standards of education, ethics, and practice. In Kuala Lumpur, where healthcare infrastructure is highly developed but also competitive, pharmacists are expected to stay abreast of advancements in pharmacology and clinical guidelines. This includes participating in continuous medical education (CME) programs tailored to the unique needs of Malaysia’s multicultural population.</w:t>
      </w:r>
    </w:p>
    <w:p>
      <w:pPr>
        <w:pStyle w:val="BodyText"/>
      </w:pPr>
      <w:r>
        <w:t xml:space="preserve">A key aspect of a pharmacist’s role in Kuala Lumpur is their involvement in public health initiatives. For instance, during the COVID-19 pandemic, pharmacists played a vital role in vaccine distribution, patient triage, and disseminating accurate health information. In this context, the Malaysian government collaborated with local pharmacies to establish vaccination centers across Kuala Lumpur’s districts. Such efforts highlight the adaptability of pharmacists in addressing public health crises while adhering to regulatory protocols.</w:t>
      </w:r>
    </w:p>
    <w:p>
      <w:pPr>
        <w:pStyle w:val="BodyText"/>
      </w:pPr>
      <w:r>
        <w:t xml:space="preserve">Additionally, pharmacists in Malaysia Kuala Lumpur are increasingly engaged in community-based healthcare services. Through initiatives like mobile clinics and home delivery of medications, they cater to underserved populations, including elderly individuals and those with mobility challenges. This approach aligns with the Ministry of Health’s goals to reduce disparities in healthcare access across urban and rural areas. Pharmacists also collaborate with physicians and other healthcare professionals to optimize treatment plans, a practice that is particularly crucial in managing chronic conditions such as diabetes, hypertension, and asthma prevalent in Kuala Lumpur’s population.</w:t>
      </w:r>
    </w:p>
    <w:p>
      <w:pPr>
        <w:pStyle w:val="BodyText"/>
      </w:pPr>
      <w:r>
        <w:t xml:space="preserve">Technological advancements have further transformed the role of pharmacists in Malaysia Kuala Lumpur. The adoption of electronic prescribing systems (EPS) and telepharmacy services has enhanced efficiency in medication management while reducing errors. For example, hospitals and clinics in Kuala Lumpur now utilize AI-driven platforms to monitor drug interactions and dosage accuracy. Pharmacists must navigate these technologies while maintaining patient trust through personalized care.</w:t>
      </w:r>
    </w:p>
    <w:p>
      <w:pPr>
        <w:pStyle w:val="BodyText"/>
      </w:pPr>
      <w:r>
        <w:t xml:space="preserve">However, challenges persist for pharmacists in this region. The rising cost of pharmaceuticals, counterfeit drugs entering the market via unregulated online channels, and the pressure to meet high patient volumes in urban pharmacies are significant concerns. In Malaysia Kuala Lumpur, where e-commerce platforms have expanded access to medications globally, pharmacists must also address issues related to drug safety and regulatory compliance. This necessitates vigilant oversight of both local and international pharmaceutical supply chains.</w:t>
      </w:r>
    </w:p>
    <w:p>
      <w:pPr>
        <w:pStyle w:val="BodyText"/>
      </w:pPr>
      <w:r>
        <w:t xml:space="preserve">Looking ahead, the future of pharmacists in Malaysia Kuala Lumpur is likely shaped by advancements in personalized medicine, genomics, and digital health technologies. Training programs for pharmacists are increasingly incorporating these innovations to prepare them for evolving roles. For instance, the Universiti Sains Malaysia (USM) and other institutions offer specialized courses on clinical pharmacy practice tailored to the needs of urban centers like Kuala Lumpur.</w:t>
      </w:r>
    </w:p>
    <w:p>
      <w:pPr>
        <w:pStyle w:val="BodyText"/>
      </w:pPr>
      <w:r>
        <w:t xml:space="preserve">In conclusion, pharmacists in Malaysia Kuala Lumpur are indispensable stakeholders in the country’s healthcare system. Their contributions span clinical care, public health initiatives, regulatory compliance, and technological integration. As the city continues to grow and diversify, pharmacists will need to adapt to new challenges while upholding their commitment to patient safety and health equity. The academic discourse on their role must therefore remain dynamic, reflecting both the opportunities and complexities of practicing pharmacy in a bustling urban environment like Kuala Lumpur.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Malaysia Kuala Lumpur</dc:title>
  <dc:creator/>
  <dc:language>en</dc:language>
  <cp:keywords/>
  <dcterms:created xsi:type="dcterms:W3CDTF">2026-07-23T10:05:52Z</dcterms:created>
  <dcterms:modified xsi:type="dcterms:W3CDTF">2026-07-23T10:05:52Z</dcterms:modified>
</cp:coreProperties>
</file>

<file path=docProps/custom.xml><?xml version="1.0" encoding="utf-8"?>
<Properties xmlns="http://schemas.openxmlformats.org/officeDocument/2006/custom-properties" xmlns:vt="http://schemas.openxmlformats.org/officeDocument/2006/docPropsVTypes"/>
</file>