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6" w:name="Xb68890528d6cf00f180ace50fbfae736f1512c9"/>
    <w:p>
      <w:pPr>
        <w:pStyle w:val="Heading1"/>
      </w:pPr>
      <w:r>
        <w:rPr>
          <w:iCs/>
          <w:i/>
          <w:bCs/>
          <w:b/>
        </w:rPr>
        <w:t xml:space="preserve">An Abstract Academic Exploration of the Role of a Physicist in Belgium Brussels</w:t>
      </w:r>
    </w:p>
    <w:p>
      <w:pPr>
        <w:pStyle w:val="FirstParagraph"/>
      </w:pPr>
      <w:r>
        <w:rPr>
          <w:iCs/>
          <w:i/>
          <w:bCs/>
          <w:b/>
        </w:rPr>
        <w:t xml:space="preserve">Purpose:</w:t>
      </w:r>
      <w:r>
        <w:t xml:space="preserve"> </w:t>
      </w:r>
      <w:r>
        <w:t xml:space="preserve">This abstract academic document aims to analyze the multifaceted role, contributions, and significance of a physicist operating within the academic and scientific landscape of Belgium Brussels. By examining historical context, interdisciplinary research initiatives, educational frameworks, and policy influences unique to this region, this study highlights how a physicist in Belgium Brussels navigates both local challenges and global opportunities in advancing scientific knowledge.</w:t>
      </w:r>
    </w:p>
    <w:bookmarkStart w:id="20" w:name="Xf269635e91205d792ee3de9e3868e06f6885520"/>
    <w:p>
      <w:pPr>
        <w:pStyle w:val="Heading2"/>
      </w:pPr>
      <w:r>
        <w:rPr>
          <w:iCs/>
          <w:i/>
          <w:bCs/>
          <w:b/>
        </w:rPr>
        <w:t xml:space="preserve">Contextual Background: Physics in the Heart of Europe</w:t>
      </w:r>
    </w:p>
    <w:p>
      <w:pPr>
        <w:pStyle w:val="FirstParagraph"/>
      </w:pPr>
      <w:r>
        <w:t xml:space="preserve">Belgium Brussels, as a political and cultural hub of the European Union, hosts a dynamic ecosystem for scientific inquiry. The city’s proximity to major research institutions such as the University of Leuven (KU Leuven), Vrije Universiteit Brussel (VUB), and the Université Libre de Bruxelles (ULB) positions it as a nexus for theoretical and experimental physics. A physicist working in this region benefits from access to cutting-edge facilities, collaborative networks, and funding opportunities provided by both national agencies like the Fonds de la Recherche Scientifique (FRS-FNRS) and international bodies such as the European Organization for Nuclear Research (CERN). This unique confluence of academic rigor and policy engagement shapes the trajectory of a physicist’s work in Belgium Brussels.</w:t>
      </w:r>
    </w:p>
    <w:p>
      <w:pPr>
        <w:pStyle w:val="BodyText"/>
      </w:pPr>
      <w:r>
        <w:t xml:space="preserve">The historical legacy of physics in Europe, including contributions from luminaries like Ernest Solvay (who hosted the first Solvay Conference in 1911), underscores Brussels’ role as a center for scientific dialogue. A modern physicist here often intersects with this heritage while addressing contemporary challenges, such as quantum computing, renewable energy systems, and cosmological research. The interdisciplinary nature of these fields demands not only technical expertise but also adaptability to cross-sectoral collaborations.</w:t>
      </w:r>
    </w:p>
    <w:bookmarkEnd w:id="20"/>
    <w:bookmarkStart w:id="21" w:name="key-areas-of-research-and-innovation"/>
    <w:p>
      <w:pPr>
        <w:pStyle w:val="Heading2"/>
      </w:pPr>
      <w:r>
        <w:rPr>
          <w:iCs/>
          <w:i/>
          <w:bCs/>
          <w:b/>
        </w:rPr>
        <w:t xml:space="preserve">Key Areas of Research and Innovation</w:t>
      </w:r>
    </w:p>
    <w:p>
      <w:pPr>
        <w:pStyle w:val="FirstParagraph"/>
      </w:pPr>
      <w:r>
        <w:t xml:space="preserve">A physicist in Belgium Brussels is likely engaged in research domains that align with the region’s priorities. For instance, quantum technologies—a field experiencing rapid growth—have garnered significant attention due to their potential applications in secure communications, material science, and artificial intelligence. Institutions like the Belgian Quantum Flagship Initiative have positioned Brussels as a leader in advancing quantum foundations and experimental implementations.</w:t>
      </w:r>
    </w:p>
    <w:p>
      <w:pPr>
        <w:pStyle w:val="BodyText"/>
      </w:pPr>
      <w:r>
        <w:t xml:space="preserve">Additionally, particle physics remains a cornerstone of research at the European level. Scientists based in Brussels often collaborate with CERN on projects such as the Large Hadron Collider (LHC) experiments, contributing to discoveries that redefine our understanding of fundamental particles and forces. This work not only advances theoretical frameworks but also strengthens Belgium’s scientific footprint within Europe.</w:t>
      </w:r>
    </w:p>
    <w:p>
      <w:pPr>
        <w:pStyle w:val="BodyText"/>
      </w:pPr>
      <w:r>
        <w:t xml:space="preserve">Environmental physics is another critical area, given the region’s commitment to sustainability goals. Physicists in Brussels may contribute to climate modeling, solar energy optimization, or plasma-based waste management systems. These initiatives align with Belgium’s national policies on reducing carbon emissions and transitioning to a low-carbon economy.</w:t>
      </w:r>
    </w:p>
    <w:bookmarkEnd w:id="21"/>
    <w:bookmarkStart w:id="22" w:name="educational-and-institutional-frameworks"/>
    <w:p>
      <w:pPr>
        <w:pStyle w:val="Heading2"/>
      </w:pPr>
      <w:r>
        <w:rPr>
          <w:iCs/>
          <w:i/>
          <w:bCs/>
          <w:b/>
        </w:rPr>
        <w:t xml:space="preserve">Educational and Institutional Frameworks</w:t>
      </w:r>
    </w:p>
    <w:p>
      <w:pPr>
        <w:pStyle w:val="FirstParagraph"/>
      </w:pPr>
      <w:r>
        <w:t xml:space="preserve">The academic environment in Belgium Brussels offers physicists access to world-class educational programs, from undergraduate studies at institutions like the Royal Military Academy (RMA) to postdoctoral research opportunities at centers such as the Interuniversity Institute for Applied Physics (IIAP). A physicist here often engages in teaching roles that bridge theoretical concepts with practical applications, fostering a generation of scientists equipped to tackle global challenges.</w:t>
      </w:r>
    </w:p>
    <w:p>
      <w:pPr>
        <w:pStyle w:val="BodyText"/>
      </w:pPr>
      <w:r>
        <w:t xml:space="preserve">Moreover, Brussels’ multicultural setting enriches the educational experience. Physicists may collaborate with international students and researchers, contributing to a cosmopolitan academic culture. This diversity is further amplified by the presence of European institutions such as the European Space Agency (ESA) and the European Environment Agency (EEA), which often host interdisciplinary workshops and conferences in Brussels.</w:t>
      </w:r>
    </w:p>
    <w:bookmarkEnd w:id="22"/>
    <w:bookmarkStart w:id="23" w:name="Xa58b7ba76f9aacb45150915e690a197c0576aa3"/>
    <w:p>
      <w:pPr>
        <w:pStyle w:val="Heading2"/>
      </w:pPr>
      <w:r>
        <w:rPr>
          <w:iCs/>
          <w:i/>
          <w:bCs/>
          <w:b/>
        </w:rPr>
        <w:t xml:space="preserve">Interdisciplinary Collaborations and Policy Engagement</w:t>
      </w:r>
    </w:p>
    <w:p>
      <w:pPr>
        <w:pStyle w:val="FirstParagraph"/>
      </w:pPr>
      <w:r>
        <w:t xml:space="preserve">A key differentiator for a physicist in Belgium Brussels is their ability to engage with policymakers, industry leaders, and civil society. For example, physicists may contribute to EU-level discussions on science funding, technology transfer, or ethical guidelines for emerging fields like AI and biotechnology. This role requires not only technical acumen but also communication skills to translate complex scientific concepts into actionable policy recommendations.</w:t>
      </w:r>
    </w:p>
    <w:p>
      <w:pPr>
        <w:pStyle w:val="BodyText"/>
      </w:pPr>
      <w:r>
        <w:t xml:space="preserve">Interdisciplinary projects are also common in Brussels. A physicist might collaborate with engineers to develop renewable energy prototypes, work with computer scientists on machine learning algorithms for data analysis, or partner with economists to assess the societal impact of technological innovations. Such collaborations reflect the region’s emphasis on holistic problem-solving and innovation ecosystems.</w:t>
      </w:r>
    </w:p>
    <w:bookmarkEnd w:id="23"/>
    <w:bookmarkStart w:id="24" w:name="challenges-and-opportunities"/>
    <w:p>
      <w:pPr>
        <w:pStyle w:val="Heading2"/>
      </w:pPr>
      <w:r>
        <w:rPr>
          <w:iCs/>
          <w:i/>
          <w:bCs/>
          <w:b/>
        </w:rPr>
        <w:t xml:space="preserve">Challenges and Opportunities</w:t>
      </w:r>
    </w:p>
    <w:p>
      <w:pPr>
        <w:pStyle w:val="FirstParagraph"/>
      </w:pPr>
      <w:r>
        <w:t xml:space="preserve">Despite its advantages, a physicist in Belgium Brussels faces challenges such as competition for funding, bureaucratic hurdles in EU grant applications, and the need to balance academic research with industry demands. Additionally, the high cost of living in Brussels can strain resources for early-career researchers. However, these challenges are offset by opportunities: access to EU-wide networks like Horizon Europe, partnerships with multinational corporations (e.g., Siemens or Philips), and a supportive community of fellow scientists.</w:t>
      </w:r>
    </w:p>
    <w:p>
      <w:pPr>
        <w:pStyle w:val="BodyText"/>
      </w:pPr>
      <w:r>
        <w:t xml:space="preserve">The region’s political centrality also means physicists are frequently invited to participate in high-level dialogues about science and society. For instance, debates on the ethical implications of quantum technologies or the role of physics in addressing climate change often take place in Brussels, offering physicists a platform to influence public discourse.</w:t>
      </w:r>
    </w:p>
    <w:bookmarkEnd w:id="24"/>
    <w:bookmarkStart w:id="25" w:name="X4f277783dc2856c013b828b9d08940ab6919f92"/>
    <w:p>
      <w:pPr>
        <w:pStyle w:val="Heading2"/>
      </w:pPr>
      <w:r>
        <w:rPr>
          <w:iCs/>
          <w:i/>
          <w:bCs/>
          <w:b/>
        </w:rPr>
        <w:t xml:space="preserve">Conclusion: The Physicist as a Catalyst for Progress</w:t>
      </w:r>
    </w:p>
    <w:p>
      <w:pPr>
        <w:pStyle w:val="FirstParagraph"/>
      </w:pPr>
      <w:r>
        <w:t xml:space="preserve">In conclusion, a physicist operating within the academic and scientific landscape of Belgium Brussels occupies a unique position at the intersection of local innovation and global impact. By leveraging the region’s resources, fostering interdisciplinary collaboration, and engaging with policymakers, such physicists contribute to advancements that transcend national boundaries. Their work not only enriches Belgium’s scientific heritage but also positions Brussels as a critical player in addressing humanity’s most pressing challenges—from unraveling the mysteries of the universe to developing sustainable technologies for future generations.</w:t>
      </w:r>
    </w:p>
    <w:p>
      <w:pPr>
        <w:pStyle w:val="BodyText"/>
      </w:pPr>
      <w:r>
        <w:t xml:space="preserve">This abstract academic document underscores the indispensable role of physicists in Belgium Brussels as both researchers and stewards of knowledge, whose contributions are vital to Europe’s scientific and societal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Belgium Brussels</dc:title>
  <dc:creator/>
  <cp:keywords/>
  <dcterms:created xsi:type="dcterms:W3CDTF">2026-07-14T13:10:19Z</dcterms:created>
  <dcterms:modified xsi:type="dcterms:W3CDTF">2026-07-14T13:10:19Z</dcterms:modified>
</cp:coreProperties>
</file>

<file path=docProps/custom.xml><?xml version="1.0" encoding="utf-8"?>
<Properties xmlns="http://schemas.openxmlformats.org/officeDocument/2006/custom-properties" xmlns:vt="http://schemas.openxmlformats.org/officeDocument/2006/docPropsVTypes"/>
</file>