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34a7ba3284f74f067f7bc2bbce0e37de75617e"/>
    <w:p>
      <w:pPr>
        <w:pStyle w:val="Heading1"/>
      </w:pPr>
      <w:r>
        <w:t xml:space="preserve">Abstract Academic Document on the Role of a Physicist in Germany Munich</w:t>
      </w:r>
    </w:p>
    <w:bookmarkStart w:id="20" w:name="X5c48594860b9bf057d5c5d77d60df104dce3908"/>
    <w:p>
      <w:pPr>
        <w:pStyle w:val="Heading2"/>
      </w:pPr>
      <w:r>
        <w:t xml:space="preserve">Introduction: The Context of Physics in Munich, Germany</w:t>
      </w:r>
    </w:p>
    <w:p>
      <w:pPr>
        <w:pStyle w:val="FirstParagraph"/>
      </w:pPr>
      <w:r>
        <w:t xml:space="preserve">Munich, a vibrant intellectual hub in southern Germany, has long been synonymous with scientific excellence. As one of Europe’s premier centers for research and innovation, the city boasts a rich academic ecosystem that nurtures groundbreaking work in physics. This abstract academic document explores the role of a physicist operating within this dynamic environment, emphasizing how their contributions align with both local and global scientific priorities. The physicist in question embodies the interdisciplinary spirit of Munich, where theoretical insights intersect with cutting-edge experimental techniques to address complex challenges across fields such as quantum mechanics, condensed matter physics, and astrophysics.</w:t>
      </w:r>
    </w:p>
    <w:bookmarkEnd w:id="20"/>
    <w:bookmarkStart w:id="21" w:name="X143c3c2b5f3e95f13050437ca58b004c25dd5e1"/>
    <w:p>
      <w:pPr>
        <w:pStyle w:val="Heading2"/>
      </w:pPr>
      <w:r>
        <w:t xml:space="preserve">The Physicist: A Multifaceted Contributor to Scientific Advancement</w:t>
      </w:r>
    </w:p>
    <w:p>
      <w:pPr>
        <w:pStyle w:val="FirstParagraph"/>
      </w:pPr>
      <w:r>
        <w:t xml:space="preserve">A physicist working in Munich is not merely a researcher but a catalyst for innovation, bridging the gap between fundamental science and technological applications. Their work is deeply rooted in Germany’s tradition of rigorous academic inquiry, exemplified by institutions such as the Ludwig Maximilian University of Munich (LMU), the Max Planck Institutes, and the Technical University of Munich (TUM). These organizations provide a fertile ground for physicists to engage in both collaborative projects and independent research. The physicist under consideration has dedicated their career to advancing knowledge in areas such as quantum computing, materials science, or high-energy physics—fields that are increasingly central to Germany’s strategic goals of sustainability, digital transformation, and energy security.</w:t>
      </w:r>
    </w:p>
    <w:p>
      <w:pPr>
        <w:pStyle w:val="BodyText"/>
      </w:pPr>
      <w:r>
        <w:t xml:space="preserve">Notably, the physicist’s research often reflects Munich’s unique position as a crossroads of cultural and scientific influences. For instance, their work on quantum coherence in superconducting materials has garnered international attention for its potential applications in next-generation computing technologies. Simultaneously, they contribute to interdisciplinary projects that integrate physics with engineering, computer science, and even philosophy—a hallmark of Munich’s holistic approach to scientific exploration.</w:t>
      </w:r>
    </w:p>
    <w:bookmarkEnd w:id="21"/>
    <w:bookmarkStart w:id="22" w:name="Xdfa212f21a9774e4f9cbe3f44de8167e6f1481f"/>
    <w:p>
      <w:pPr>
        <w:pStyle w:val="Heading2"/>
      </w:pPr>
      <w:r>
        <w:t xml:space="preserve">Research Focus: Addressing Global Challenges through Physics</w:t>
      </w:r>
    </w:p>
    <w:p>
      <w:pPr>
        <w:pStyle w:val="FirstParagraph"/>
      </w:pPr>
      <w:r>
        <w:t xml:space="preserve">The physicist’s research agenda in Munich is characterized by a commitment to tackling pressing global issues, such as climate change, renewable energy storage, and the development of quantum technologies. For example, their work on photovoltaic materials has led to breakthroughs in perovskite solar cells, which promise higher efficiency and lower production costs compared to traditional silicon-based panels. This aligns with Germany’s national strategy for achieving carbon neutrality by 2045, a goal that Munich-based physicists are uniquely positioned to support through both academic research and industrial partnerships.</w:t>
      </w:r>
    </w:p>
    <w:p>
      <w:pPr>
        <w:pStyle w:val="BodyText"/>
      </w:pPr>
      <w:r>
        <w:t xml:space="preserve">Moreover, the physicist has played a pivotal role in fostering collaborations between academia and industry, leveraging Munich’s proximity to high-tech enterprises such as Siemens, BMW Group, and start-ups in the quantum sector. These partnerships ensure that theoretical discoveries are translated into practical solutions, reinforcing Germany’s reputation as a leader in applied sciences. The physicist also mentors students and postdoctoral researchers within the Bavarian academic network, ensuring the continuity of knowledge transfer across generations.</w:t>
      </w:r>
    </w:p>
    <w:bookmarkEnd w:id="22"/>
    <w:bookmarkStart w:id="23" w:name="X3ff1536fe5ebce50aa7a11beb9e9cd281ff79a1"/>
    <w:p>
      <w:pPr>
        <w:pStyle w:val="Heading2"/>
      </w:pPr>
      <w:r>
        <w:t xml:space="preserve">Methodology: Integrating Experimental and Theoretical Approaches</w:t>
      </w:r>
    </w:p>
    <w:p>
      <w:pPr>
        <w:pStyle w:val="FirstParagraph"/>
      </w:pPr>
      <w:r>
        <w:t xml:space="preserve">The physicist’s methodological approach in Munich reflects a blend of experimental rigor and theoretical innovation. Their laboratory, housed within the Department of Physics at LMU or TUM, is equipped with state-of-the-art facilities for spectroscopy, cryogenics, and computational modeling. This infrastructure enables them to conduct experiments that validate complex theoretical models while pushing the boundaries of what is currently understood in their field.</w:t>
      </w:r>
    </w:p>
    <w:p>
      <w:pPr>
        <w:pStyle w:val="BodyText"/>
      </w:pPr>
      <w:r>
        <w:t xml:space="preserve">A key aspect of their methodology involves interdisciplinary collaboration. For instance, a recent study on topological insulators—a class of materials with unique electronic properties—was conducted in partnership with chemists and computer scientists. This collaborative effort utilized machine learning algorithms to predict material behaviors, demonstrating the physicist’s ability to adapt modern computational tools to solve age-old physics problems.</w:t>
      </w:r>
    </w:p>
    <w:bookmarkEnd w:id="23"/>
    <w:bookmarkStart w:id="24" w:name="X267da0c6b226ea9f4e4bb768576c3cf426a4063"/>
    <w:p>
      <w:pPr>
        <w:pStyle w:val="Heading2"/>
      </w:pPr>
      <w:r>
        <w:t xml:space="preserve">Findings: Contributions to Scientific Knowledge and Society</w:t>
      </w:r>
    </w:p>
    <w:p>
      <w:pPr>
        <w:pStyle w:val="FirstParagraph"/>
      </w:pPr>
      <w:r>
        <w:t xml:space="preserve">The physicist’s research has yielded significant contributions to both scientific literature and societal applications. Their 2023 paper on "Quantum Entanglement in Mesoscopic Systems," published in the journal</w:t>
      </w:r>
      <w:r>
        <w:t xml:space="preserve"> </w:t>
      </w:r>
      <w:r>
        <w:rPr>
          <w:iCs/>
          <w:i/>
        </w:rPr>
        <w:t xml:space="preserve">Nature Physics</w:t>
      </w:r>
      <w:r>
        <w:t xml:space="preserve">, has been cited over 500 times within a year, underscoring its impact on the field. Additionally, their development of low-cost quantum sensors for environmental monitoring has been adopted by local municipalities to track air quality and greenhouse gas emissions—an example of how physics can directly improve public health and policy-making in Munich.</w:t>
      </w:r>
    </w:p>
    <w:p>
      <w:pPr>
        <w:pStyle w:val="BodyText"/>
      </w:pPr>
      <w:r>
        <w:t xml:space="preserve">On an academic level, the physicist’s work has influenced curricula at LMU and TUM, with their lecture series on quantum field theory now a mandatory component for graduate students. Their ability to communicate complex concepts through accessible pedagogy has earned them accolades from both peers and students.</w:t>
      </w:r>
    </w:p>
    <w:bookmarkEnd w:id="24"/>
    <w:bookmarkStart w:id="25" w:name="X9ede7a6a4efee70a6337f03318b8de84b99934c"/>
    <w:p>
      <w:pPr>
        <w:pStyle w:val="Heading2"/>
      </w:pPr>
      <w:r>
        <w:t xml:space="preserve">Conclusion: The Physicist’s Legacy in Munich and Beyond</w:t>
      </w:r>
    </w:p>
    <w:p>
      <w:pPr>
        <w:pStyle w:val="FirstParagraph"/>
      </w:pPr>
      <w:r>
        <w:t xml:space="preserve">The physicist operating within Germany’s Munich provides a compelling case study of how individual expertise can shape regional, national, and global scientific landscapes. Their contributions to physics—from advancing quantum technologies to addressing climate challenges—highlight the interplay between academic inquiry and societal needs. In a city that values both tradition and innovation, this physicist exemplifies the role of science as a driver of progress.</w:t>
      </w:r>
    </w:p>
    <w:p>
      <w:pPr>
        <w:pStyle w:val="BodyText"/>
      </w:pPr>
      <w:r>
        <w:t xml:space="preserve">As Munich continues to attract top-tier researchers from around the world, the physicist’s work serves as a model for integrating cutting-edge research with real-world applications. Their legacy is not only one of academic achievement but also of fostering a culture where physics remains at the forefront of Germany’s quest for sustainable development and technological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Munich</dc:title>
  <dc:creator/>
  <dc:language>en</dc:language>
  <cp:keywords/>
  <dcterms:created xsi:type="dcterms:W3CDTF">2026-03-04T18:47:08Z</dcterms:created>
  <dcterms:modified xsi:type="dcterms:W3CDTF">2026-03-04T18:47:08Z</dcterms:modified>
</cp:coreProperties>
</file>

<file path=docProps/custom.xml><?xml version="1.0" encoding="utf-8"?>
<Properties xmlns="http://schemas.openxmlformats.org/officeDocument/2006/custom-properties" xmlns:vt="http://schemas.openxmlformats.org/officeDocument/2006/docPropsVTypes"/>
</file>