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Physicist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0" w:name="X133e00329e5ef24000d0e028f6470b5cbe7baa5"/>
    <w:p>
      <w:pPr>
        <w:pStyle w:val="Heading1"/>
      </w:pPr>
      <w:r>
        <w:t xml:space="preserve">Abstract Academic Document on the Role and Contributions of a Physicist in Japan, Osaka</w:t>
      </w:r>
    </w:p>
    <w:p>
      <w:pPr>
        <w:pStyle w:val="FirstParagraph"/>
      </w:pPr>
      <w:r>
        <w:rPr>
          <w:bCs/>
          <w:b/>
        </w:rPr>
        <w:t xml:space="preserve">Abstract:</w:t>
      </w:r>
    </w:p>
    <w:p>
      <w:pPr>
        <w:pStyle w:val="BodyText"/>
      </w:pPr>
      <w:r>
        <w:t xml:space="preserve">In the rapidly advancing scientific landscape of Japan, Osaka has emerged as a pivotal hub for innovation and interdisciplinary research. This document presents an academic exploration of the role of a physicist operating within this dynamic region, emphasizing their contributions to both theoretical and applied physics. The focus is on how the physicist's work aligns with Japan's national goals in science and technology while addressing specific challenges unique to Osaka, a city renowned for its industrial base, technological infrastructure, and collaborative academic environment.</w:t>
      </w:r>
    </w:p>
    <w:p>
      <w:pPr>
        <w:pStyle w:val="BodyText"/>
      </w:pPr>
      <w:r>
        <w:t xml:space="preserve">The physicist under discussion has dedicated their career to advancing knowledge in areas such as quantum mechanics, materials science, and nanotechnology—fields that are integral to Japan's economic strategy. Osaka's strategic location as the heart of Japan’s Kansai region provides unparalleled opportunities for collaboration with institutions like Osaka University, RIKEN, and local industries. This document highlights how a physicist in Osaka navigates the intersection of academic research and practical application, fostering innovation that resonates both nationally and globally.</w:t>
      </w:r>
    </w:p>
    <w:p>
      <w:pPr>
        <w:pStyle w:val="BodyText"/>
      </w:pPr>
      <w:r>
        <w:rPr>
          <w:bCs/>
          <w:b/>
        </w:rPr>
        <w:t xml:space="preserve">Key Research Contributions</w:t>
      </w:r>
    </w:p>
    <w:p>
      <w:pPr>
        <w:numPr>
          <w:ilvl w:val="0"/>
          <w:numId w:val="1001"/>
        </w:numPr>
        <w:pStyle w:val="Compact"/>
      </w:pPr>
      <w:r>
        <w:rPr>
          <w:bCs/>
          <w:b/>
        </w:rPr>
        <w:t xml:space="preserve">Quantum Computing:</w:t>
      </w:r>
      <w:r>
        <w:t xml:space="preserve"> </w:t>
      </w:r>
      <w:r>
        <w:t xml:space="preserve">The physicist has led groundbreaking research in quantum algorithms, leveraging Osaka’s advanced computational facilities. Their work on error correction in quantum systems has positioned Japan as a leader in the global race for scalable quantum technologies.</w:t>
      </w:r>
    </w:p>
    <w:p>
      <w:pPr>
        <w:numPr>
          <w:ilvl w:val="0"/>
          <w:numId w:val="1001"/>
        </w:numPr>
        <w:pStyle w:val="Compact"/>
      </w:pPr>
      <w:r>
        <w:rPr>
          <w:bCs/>
          <w:b/>
        </w:rPr>
        <w:t xml:space="preserve">Materiomics and Superconductivity:</w:t>
      </w:r>
      <w:r>
        <w:t xml:space="preserve"> </w:t>
      </w:r>
      <w:r>
        <w:t xml:space="preserve">Collaborating with Osaka-based laboratories, the physicist has pioneered studies on high-temperature superconductors, focusing on applications in energy-efficient infrastructure. Their research aligns with Japan’s commitment to sustainable development and reducing carbon emissions.</w:t>
      </w:r>
    </w:p>
    <w:p>
      <w:pPr>
        <w:numPr>
          <w:ilvl w:val="0"/>
          <w:numId w:val="1001"/>
        </w:numPr>
        <w:pStyle w:val="Compact"/>
      </w:pPr>
      <w:r>
        <w:rPr>
          <w:bCs/>
          <w:b/>
        </w:rPr>
        <w:t xml:space="preserve">Industrial Applications:</w:t>
      </w:r>
      <w:r>
        <w:t xml:space="preserve"> </w:t>
      </w:r>
      <w:r>
        <w:t xml:space="preserve">By bridging academia and industry, the physicist has developed novel materials for semiconductor manufacturing, directly supporting Osaka’s prominence in the electronics sector. This includes partnerships with companies such as Panasonic and Sharp, ensuring research outcomes translate into commercial products.</w:t>
      </w:r>
    </w:p>
    <w:p>
      <w:pPr>
        <w:pStyle w:val="FirstParagraph"/>
      </w:pPr>
      <w:r>
        <w:rPr>
          <w:bCs/>
          <w:b/>
        </w:rPr>
        <w:t xml:space="preserve">Academic Leadership in Osaka</w:t>
      </w:r>
    </w:p>
    <w:p>
      <w:pPr>
        <w:pStyle w:val="BodyText"/>
      </w:pPr>
      <w:r>
        <w:t xml:space="preserve">The physicist’s role extends beyond individual research projects to include mentorship, policy advising, and fostering a culture of innovation. As a faculty member at Osaka University, they have mentored over 50 graduate students and postdoctoral researchers, many of whom have gone on to lead their own research initiatives in Japan and abroad. Their leadership in organizing international conferences—such as the "Osaka Symposium on Quantum Technologies"—has solidified the city’s reputation as a global nexus for scientific discourse.</w:t>
      </w:r>
    </w:p>
    <w:p>
      <w:pPr>
        <w:pStyle w:val="BodyText"/>
      </w:pPr>
      <w:r>
        <w:t xml:space="preserve">Moreover, the physicist has actively engaged with Japan’s Ministry of Education, Culture, Sports, Science and Technology (MEXT), contributing to national strategies that prioritize STEM education. Their advocacy for interdisciplinary collaboration has led to the creation of research centers in Osaka that integrate physics with fields like biotechnology and artificial intelligence.</w:t>
      </w:r>
    </w:p>
    <w:p>
      <w:pPr>
        <w:pStyle w:val="BodyText"/>
      </w:pPr>
      <w:r>
        <w:rPr>
          <w:bCs/>
          <w:b/>
        </w:rPr>
        <w:t xml:space="preserve">Challenges and Opportunities in Osaka</w:t>
      </w:r>
    </w:p>
    <w:p>
      <w:pPr>
        <w:pStyle w:val="BodyText"/>
      </w:pPr>
      <w:r>
        <w:t xml:space="preserve">While Osaka offers a fertile ground for scientific advancement, the physicist acknowledges unique challenges. These include balancing the demands of academic rigor with industry-driven timelines, addressing workforce shortages in specialized fields, and ensuring equitable access to research funding. However, these challenges are mitigated by Osaka’s robust ecosystem of public-private partnerships and its status as a cultural melting pot that attracts global talent.</w:t>
      </w:r>
    </w:p>
    <w:p>
      <w:pPr>
        <w:pStyle w:val="BodyText"/>
      </w:pPr>
      <w:r>
        <w:t xml:space="preserve">The physicist emphasizes the importance of leveraging Japan’s aging population as an opportunity for innovation. For instance, their research on wearable health monitoring devices using nanosensors has been tailored to meet the needs of elderly citizens in Osaka, demonstrating how physics can directly improve quality of life through technological solutions.</w:t>
      </w:r>
    </w:p>
    <w:p>
      <w:pPr>
        <w:pStyle w:val="BodyText"/>
      </w:pPr>
      <w:r>
        <w:rPr>
          <w:bCs/>
          <w:b/>
        </w:rPr>
        <w:t xml:space="preserve">Impact on Regional and Global Science</w:t>
      </w:r>
    </w:p>
    <w:p>
      <w:pPr>
        <w:pStyle w:val="BodyText"/>
      </w:pPr>
      <w:r>
        <w:t xml:space="preserve">The physicist’s contributions have had a ripple effect beyond Osaka. Their work on superconductivity has inspired similar studies in other Japanese cities, while their advocacy for open-source quantum computing platforms has democratized access to cutting-edge tools for researchers worldwide. Osaka’s role as a regional hub for science is amplified by the physicist’s efforts to establish joint research initiatives with institutions in China, South Korea, and the United States.</w:t>
      </w:r>
    </w:p>
    <w:p>
      <w:pPr>
        <w:pStyle w:val="BodyText"/>
      </w:pPr>
      <w:r>
        <w:t xml:space="preserve">Additionally, the physicist has played a key role in promoting public engagement with science. Through outreach programs at local schools and museums, they have demystified complex physics concepts for students and citizens alike. This effort aligns with Japan’s broader goals of increasing scientific literacy to support future innovation.</w:t>
      </w:r>
    </w:p>
    <w:p>
      <w:pPr>
        <w:pStyle w:val="BodyText"/>
      </w:pPr>
      <w:r>
        <w:rPr>
          <w:bCs/>
          <w:b/>
        </w:rPr>
        <w:t xml:space="preserve">Conclusion</w:t>
      </w:r>
    </w:p>
    <w:p>
      <w:pPr>
        <w:pStyle w:val="BodyText"/>
      </w:pPr>
      <w:r>
        <w:t xml:space="preserve">The physicist in Osaka exemplifies the symbiotic relationship between academic excellence and industrial application. Their work underscores the importance of regional centers like Osaka in driving global scientific progress while addressing local needs. By integrating theoretical breakthroughs with practical solutions, they have not only advanced their field but also reinforced Japan’s position as a leader in science and technology.</w:t>
      </w:r>
    </w:p>
    <w:p>
      <w:pPr>
        <w:pStyle w:val="BodyText"/>
      </w:pPr>
      <w:r>
        <w:t xml:space="preserve">This document serves as a testament to the transformative potential of physicists operating within vibrant academic and industrial environments. It highlights the critical role of Osaka in nurturing such talent and provides a framework for future research initiatives that prioritize collaboration, sustainability, and inclusivity.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Physicist in Japan Osaka</dc:title>
  <dc:creator/>
  <cp:keywords/>
  <dcterms:created xsi:type="dcterms:W3CDTF">2026-07-14T22:27:41Z</dcterms:created>
  <dcterms:modified xsi:type="dcterms:W3CDTF">2026-07-14T22:27:41Z</dcterms:modified>
</cp:coreProperties>
</file>

<file path=docProps/custom.xml><?xml version="1.0" encoding="utf-8"?>
<Properties xmlns="http://schemas.openxmlformats.org/officeDocument/2006/custom-properties" xmlns:vt="http://schemas.openxmlformats.org/officeDocument/2006/docPropsVTypes"/>
</file>