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cb0e26ea51dc120cdb7fea04771c5661fad4fea"/>
    <w:p>
      <w:pPr>
        <w:pStyle w:val="Heading1"/>
      </w:pPr>
      <w:r>
        <w:t xml:space="preserve">Abstract Academic Document: The Role and Impact of Politicians in Contemporary Governance Contexts – A Focus on Australia, Melbourne</w:t>
      </w:r>
    </w:p>
    <w:p>
      <w:pPr>
        <w:pStyle w:val="FirstParagraph"/>
      </w:pPr>
      <w:r>
        <w:t xml:space="preserve">This abstract academic document explores the multifaceted role of politicians within the political framework of Australia, with a particular emphasis on the city of Melbourne. As a global hub for governance, policy development, and civic engagement, Melbourne provides a dynamic microcosm to analyze the responsibilities, challenges, and influence wielded by its elected officials. The study situates itself within the broader context of Australian federalism and local municipal governance, while critically examining how politicians in Melbourne navigate the intersection of national priorities and regional-specific concerns.</w:t>
      </w:r>
    </w:p>
    <w:bookmarkStart w:id="20" w:name="key-themes-in-political-discourse"/>
    <w:p>
      <w:pPr>
        <w:pStyle w:val="Heading2"/>
      </w:pPr>
      <w:r>
        <w:t xml:space="preserve">Key Themes in Political Discourse</w:t>
      </w:r>
    </w:p>
    <w:p>
      <w:pPr>
        <w:pStyle w:val="FirstParagraph"/>
      </w:pPr>
      <w:r>
        <w:t xml:space="preserve">The role of a politician in Australia, particularly within Melbourne’s political landscape, is defined by their capacity to represent constituents, formulate policy, and engage in legislative processes. Politicians in Melbourne operate within the frameworks of the Victorian Parliament and local municipal councils, balancing federal mandates with state-level initiatives. Recent decades have seen a heightened focus on issues such as climate resilience (e.g., Melbourne’s ambitious net-zero emissions targets), urban development (e.g., infrastructure projects like Metro Tunnel and Westgate Tunnel), and social equity (e.g., housing affordability crises). These challenges underscore the necessity for politicians to act as both problem-solvers and mediators between diverse stakeholder groups, including businesses, community organizations, and federal agencies.</w:t>
      </w:r>
    </w:p>
    <w:bookmarkEnd w:id="20"/>
    <w:bookmarkStart w:id="21" w:name="challenges-in-political-leadership"/>
    <w:p>
      <w:pPr>
        <w:pStyle w:val="Heading2"/>
      </w:pPr>
      <w:r>
        <w:t xml:space="preserve">Challenges in Political Leadership</w:t>
      </w:r>
    </w:p>
    <w:p>
      <w:pPr>
        <w:pStyle w:val="FirstParagraph"/>
      </w:pPr>
      <w:r>
        <w:t xml:space="preserve">The political terrain in Melbourne is marked by its multiculturalism, economic diversity, and environmental vulnerabilities. Politicians here must navigate a complex web of interests while adhering to the principles of democratic accountability. For instance, the city’s housing shortage—a critical issue affecting both residents and investors—requires collaboration across levels of government (state and federal) as well as private sector participation. Politicians often face scrutiny over their ability to deliver on promises, such as affordable housing initiatives or sustainable urban planning, which are central to Melbourne’s reputation as a "liveable city." This scrutiny highlights the tension between political ambition and practical governance.</w:t>
      </w:r>
    </w:p>
    <w:bookmarkEnd w:id="21"/>
    <w:bookmarkStart w:id="22" w:name="policy-making-and-implementation"/>
    <w:p>
      <w:pPr>
        <w:pStyle w:val="Heading2"/>
      </w:pPr>
      <w:r>
        <w:t xml:space="preserve">Policy-Making and Implementation</w:t>
      </w:r>
    </w:p>
    <w:p>
      <w:pPr>
        <w:pStyle w:val="FirstParagraph"/>
      </w:pPr>
      <w:r>
        <w:t xml:space="preserve">Melbourne’s politicians are frequently at the forefront of innovative policy-making. For example, the Victorian Government’s Climate Change Act 2018, which sets a legally binding target for net-zero emissions by 2050, reflects the influence of local political leadership in shaping national agendas. Similarly, initiatives like the “City Plan 2014” and its subsequent updates demonstrate how politicians must balance growth with sustainability. However, implementation remains a persistent challenge. Delays in infrastructure projects, budget constraints, and public resistance to policy changes often hinder progress. Politicians must therefore employ strategic communication and stakeholder engagement to align expectations with actionable outcomes.</w:t>
      </w:r>
    </w:p>
    <w:bookmarkEnd w:id="22"/>
    <w:bookmarkStart w:id="23" w:name="public-perception-and-electoral-dynamics"/>
    <w:p>
      <w:pPr>
        <w:pStyle w:val="Heading2"/>
      </w:pPr>
      <w:r>
        <w:t xml:space="preserve">Public Perception and Electoral Dynamics</w:t>
      </w:r>
    </w:p>
    <w:p>
      <w:pPr>
        <w:pStyle w:val="FirstParagraph"/>
      </w:pPr>
      <w:r>
        <w:t xml:space="preserve">In Australia’s competitive electoral environment, Melbourne has emerged as a battleground for political parties vying for influence. The city’s electorate is characterized by high voter turnout, diverse demographic profiles, and a strong tradition of civic activism. Politicians in this region must cultivate trust through transparent governance and demonstrable results. Social media platforms have further amplified the visibility of political figures, enabling both grassroots mobilization and polarized debates on issues like immigration policy or public health measures (e.g., responses to the COVID-19 pandemic). This digital landscape has redefined how politicians in Melbourne engage with constituents, necessitating a blend of traditional and modern communication strategies.</w:t>
      </w:r>
    </w:p>
    <w:bookmarkEnd w:id="23"/>
    <w:bookmarkStart w:id="24" w:name="Xa646cdc8462e5c08c7c6ae5a088fae079576799"/>
    <w:p>
      <w:pPr>
        <w:pStyle w:val="Heading2"/>
      </w:pPr>
      <w:r>
        <w:t xml:space="preserve">Ethical Considerations and Political Accountability</w:t>
      </w:r>
    </w:p>
    <w:p>
      <w:pPr>
        <w:pStyle w:val="FirstParagraph"/>
      </w:pPr>
      <w:r>
        <w:t xml:space="preserve">The ethical responsibilities of politicians in Melbourne are scrutinized under Australia’s anti-corruption frameworks, including the Victorian Ombudsman and Independent Commission Against Corruption (ICAC). Politicians must navigate allegations of nepotism, misuse of public funds, or conflicts of interest while maintaining public trust. Recent controversies, such as debates over land-use approvals in areas like the Mornington Peninsula or ethical lapses in local council decisions, illustrate the delicate balance between political power and accountability. These incidents reinforce the importance of robust regulatory mechanisms to ensure that politicians serve the public interest rather than private or partisan gains.</w:t>
      </w:r>
    </w:p>
    <w:bookmarkEnd w:id="24"/>
    <w:bookmarkStart w:id="25" w:name="interdisciplinary-insights"/>
    <w:p>
      <w:pPr>
        <w:pStyle w:val="Heading2"/>
      </w:pPr>
      <w:r>
        <w:t xml:space="preserve">Interdisciplinary Insights</w:t>
      </w:r>
    </w:p>
    <w:p>
      <w:pPr>
        <w:pStyle w:val="FirstParagraph"/>
      </w:pPr>
      <w:r>
        <w:t xml:space="preserve">Academic analysis of Melbourne’s political leaders benefits from interdisciplinary approaches, incorporating insights from political science, sociology, and urban studies. For instance, studies on the “Melbourne Model” of governance highlight the city’s collaborative approach to problem-solving through public-private partnerships. Additionally, research into voter behavior patterns in suburban and inner-city electorates reveals how politicians tailor their platforms to address localized concerns—such as transport needs in outer suburbs or cultural inclusivity in multicultural neighborhoods. These analyses underscore the need for politicians to be both adaptable and responsive, leveraging data-driven strategies to enhance policy efficacy.</w:t>
      </w:r>
    </w:p>
    <w:bookmarkEnd w:id="25"/>
    <w:bookmarkStart w:id="26" w:name="conclusion"/>
    <w:p>
      <w:pPr>
        <w:pStyle w:val="Heading2"/>
      </w:pPr>
      <w:r>
        <w:t xml:space="preserve">Conclusion</w:t>
      </w:r>
    </w:p>
    <w:p>
      <w:pPr>
        <w:pStyle w:val="FirstParagraph"/>
      </w:pPr>
      <w:r>
        <w:t xml:space="preserve">In conclusion, the role of a politician in Australia’s Melbourne is emblematic of the broader challenges and opportunities inherent in modern governance. From addressing climate change to fostering social cohesion, Melbourne’s political leaders must navigate a landscape defined by complexity, diversity, and rapid transformation. This abstract academic document emphasizes the importance of studying such dynamics not only for understanding local politics but also for informing national debates on leadership, accountability, and policy innovation. As Australia continues to evolve amid global uncertainties, the insights gained from analyzing Melbourne’s political ecosystem will remain critical for shaping equitable and sustainable futures.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Australia Melbourne</dc:title>
  <dc:creator/>
  <dc:language>en</dc:language>
  <cp:keywords/>
  <dcterms:created xsi:type="dcterms:W3CDTF">2026-07-21T15:24:18Z</dcterms:created>
  <dcterms:modified xsi:type="dcterms:W3CDTF">2026-07-21T15:24:18Z</dcterms:modified>
</cp:coreProperties>
</file>

<file path=docProps/custom.xml><?xml version="1.0" encoding="utf-8"?>
<Properties xmlns="http://schemas.openxmlformats.org/officeDocument/2006/custom-properties" xmlns:vt="http://schemas.openxmlformats.org/officeDocument/2006/docPropsVTypes"/>
</file>