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Politician</w:t>
      </w:r>
      <w:r>
        <w:t xml:space="preserve"> </w:t>
      </w:r>
      <w:r>
        <w:t xml:space="preserve">in</w:t>
      </w:r>
      <w:r>
        <w:t xml:space="preserve"> </w:t>
      </w:r>
      <w:r>
        <w:t xml:space="preserve">Chile</w:t>
      </w:r>
      <w:r>
        <w:t xml:space="preserve"> </w:t>
      </w:r>
      <w:r>
        <w:t xml:space="preserve">Santiago</w:t>
      </w:r>
    </w:p>
    <w:bookmarkStart w:id="20" w:name="X1506b22ccf75cf0c488d16faedfcf43cdf97d92"/>
    <w:p>
      <w:pPr>
        <w:pStyle w:val="Heading2"/>
      </w:pPr>
      <w:r>
        <w:t xml:space="preserve">Abstract Academic Document on Politician in Chile Santiago</w:t>
      </w:r>
    </w:p>
    <w:p>
      <w:pPr>
        <w:pStyle w:val="FirstParagraph"/>
      </w:pPr>
      <w:r>
        <w:rPr>
          <w:bCs/>
          <w:b/>
        </w:rPr>
        <w:t xml:space="preserve">Abstract:</w:t>
      </w:r>
    </w:p>
    <w:p>
      <w:pPr>
        <w:pStyle w:val="BodyText"/>
      </w:pPr>
      <w:r>
        <w:t xml:space="preserve">The role of politicians in shaping the political landscape of</w:t>
      </w:r>
      <w:r>
        <w:t xml:space="preserve"> </w:t>
      </w:r>
      <w:r>
        <w:rPr>
          <w:iCs/>
          <w:i/>
        </w:rPr>
        <w:t xml:space="preserve">Chile Santiago</w:t>
      </w:r>
      <w:r>
        <w:t xml:space="preserve"> </w:t>
      </w:r>
      <w:r>
        <w:t xml:space="preserve">has been a subject of academic inquiry for decades, reflecting the complex interplay between governance, social dynamics, and economic challenges. As the capital and largest city of Chile, Santiago serves as a microcosm of national political trends while maintaining its unique socio-cultural identity. This academic abstract explores the multifaceted role of politicians in Santiago within the broader context of Chilean democracy, focusing on their influence over policy-making, public perception, and institutional reforms. Given the region’s historical significance and contemporary relevance in Chilean politics, understanding how politicians navigate local and national agendas is critical for analyzing both governance efficacy and societal development.</w:t>
      </w:r>
    </w:p>
    <w:p>
      <w:pPr>
        <w:pStyle w:val="BodyText"/>
      </w:pPr>
      <w:r>
        <w:t xml:space="preserve">Santiago’s political environment is deeply intertwined with its status as a hub of economic activity, cultural diversity, and ideological polarization. Politicians operating in this urban center must address the demands of an increasingly polarized electorate, balancing progressive reforms with conservative priorities. The 2019 social uprising in Chile—triggered by discontent over inequality and austerity policies—highlighted the challenges faced by Santiago’s politicians in addressing systemic issues such as education, healthcare, and environmental sustainability. This abstract examines how elected officials in Santiago have responded to these crises, emphasizing their strategies for fostering inclusivity, transparency, and accountability.</w:t>
      </w:r>
    </w:p>
    <w:p>
      <w:pPr>
        <w:pStyle w:val="BodyText"/>
      </w:pPr>
      <w:r>
        <w:t xml:space="preserve">The study of politicians in</w:t>
      </w:r>
      <w:r>
        <w:t xml:space="preserve"> </w:t>
      </w:r>
      <w:r>
        <w:rPr>
          <w:iCs/>
          <w:i/>
        </w:rPr>
        <w:t xml:space="preserve">Chile Santiago</w:t>
      </w:r>
      <w:r>
        <w:t xml:space="preserve"> </w:t>
      </w:r>
      <w:r>
        <w:t xml:space="preserve">also requires an analysis of the institutional frameworks that govern their actions. Chile’s presidential system grants significant power to the executive branch, yet local governance in Santiago is further complicated by decentralized administrative structures. Politicians operating at the municipal level must navigate overlapping jurisdictions, often requiring collaboration with national leaders to implement policies effectively. The abstract evaluates how this dual-tiered system influences decision-making processes and the ability of politicians to address localized concerns such as urban infrastructure, public safety, and housing shortages.</w:t>
      </w:r>
    </w:p>
    <w:p>
      <w:pPr>
        <w:pStyle w:val="BodyText"/>
      </w:pPr>
      <w:r>
        <w:t xml:space="preserve">A key aspect of this analysis involves examining the ideological diversity among Santiago’s politicians. From leftist movements advocating for social welfare reforms to centrist parties emphasizing fiscal responsibility, the political spectrum in Santiago reflects broader national debates. The rise of anti-establishment figures in recent years—such as those associated with</w:t>
      </w:r>
      <w:r>
        <w:t xml:space="preserve"> </w:t>
      </w:r>
      <w:r>
        <w:rPr>
          <w:iCs/>
          <w:i/>
        </w:rPr>
        <w:t xml:space="preserve">Chile Vamos</w:t>
      </w:r>
      <w:r>
        <w:t xml:space="preserve"> </w:t>
      </w:r>
      <w:r>
        <w:t xml:space="preserve">or</w:t>
      </w:r>
      <w:r>
        <w:t xml:space="preserve"> </w:t>
      </w:r>
      <w:r>
        <w:rPr>
          <w:iCs/>
          <w:i/>
        </w:rPr>
        <w:t xml:space="preserve">Apruebo Dignidad</w:t>
      </w:r>
      <w:r>
        <w:t xml:space="preserve">—demonstrates a shift toward more participatory and technocratic governance models. This abstract critically assesses how these ideological shifts have redefined the role of politicians in Santiago, particularly their ability to mobilize public support through digital campaigns and community engagement.</w:t>
      </w:r>
    </w:p>
    <w:p>
      <w:pPr>
        <w:pStyle w:val="BodyText"/>
      </w:pPr>
      <w:r>
        <w:t xml:space="preserve">Furthermore, the impact of globalization on Santiago’s political landscape cannot be overlooked. As a global city with strong ties to international markets, politicians in Santiago must address issues such as climate change, trade agreements, and migration policies that affect both local populations and regional stakeholders. The abstract explores how politicians have leveraged their positions to advocate for sustainable development while managing the pressures of economic globalization. For example, Santiago’s efforts to become a “smart city” through technological innovation exemplify how politicians can align local priorities with global trends.</w:t>
      </w:r>
    </w:p>
    <w:p>
      <w:pPr>
        <w:pStyle w:val="BodyText"/>
      </w:pPr>
      <w:r>
        <w:t xml:space="preserve">Critical to this analysis is the role of media and public opinion in shaping the careers of Santiago’s politicians. In an era of social media-driven activism, politicians must craft narratives that resonate with diverse audiences, often navigating misinformation and political polarization. The abstract highlights case studies of prominent Santiago politicians who have successfully adapted their communication strategies to engage younger demographics or address regional inequalities. However, it also underscores the risks associated with over-reliance on digital platforms, including the erosion of traditional political discourse and increased susceptibility to viral misinformation.</w:t>
      </w:r>
    </w:p>
    <w:p>
      <w:pPr>
        <w:pStyle w:val="BodyText"/>
      </w:pPr>
      <w:r>
        <w:t xml:space="preserve">Another important dimension is the intersection of gender and ethnicity in Santiago’s political arena. While Chile has made strides in promoting women’s participation in politics, representation remains uneven across districts. Politicians from marginalized communities—such as Indigenous Mapuche populations or recent immigrants—face unique challenges in gaining recognition and resources. The abstract investigates how Santiago’s politicians have addressed these disparities, emphasizing the importance of inclusive governance and equitable policy design.</w:t>
      </w:r>
    </w:p>
    <w:p>
      <w:pPr>
        <w:pStyle w:val="BodyText"/>
      </w:pPr>
      <w:r>
        <w:t xml:space="preserve">In conclusion, this academic abstract underscores the centrality of</w:t>
      </w:r>
      <w:r>
        <w:t xml:space="preserve"> </w:t>
      </w:r>
      <w:r>
        <w:rPr>
          <w:iCs/>
          <w:i/>
        </w:rPr>
        <w:t xml:space="preserve">Chile Santiago</w:t>
      </w:r>
      <w:r>
        <w:t xml:space="preserve"> </w:t>
      </w:r>
      <w:r>
        <w:t xml:space="preserve">as a political laboratory for studying modern governance. Politicians operating in this dynamic city must balance competing interests at local, national, and global levels while addressing systemic inequalities that define Chile’s socio-economic landscape. As Santiago continues to evolve as a center of innovation and activism, the strategies employed by its politicians will serve as a barometer for the health of Chile’s democratic institutions. Future research should further explore the long-term impact of these political interventions on public trust, policy outcomes, and regional stability.</w:t>
      </w:r>
    </w:p>
    <w:p>
      <w:pPr>
        <w:pStyle w:val="BodyText"/>
      </w:pPr>
      <w:r>
        <w:rPr>
          <w:bCs/>
          <w:b/>
        </w:rPr>
        <w:t xml:space="preserve">Keywords:</w:t>
      </w:r>
      <w:r>
        <w:t xml:space="preserve"> </w:t>
      </w:r>
      <w:r>
        <w:rPr>
          <w:iCs/>
          <w:i/>
        </w:rPr>
        <w:t xml:space="preserve">Politician</w:t>
      </w:r>
      <w:r>
        <w:t xml:space="preserve">,</w:t>
      </w:r>
      <w:r>
        <w:t xml:space="preserve"> </w:t>
      </w:r>
      <w:r>
        <w:rPr>
          <w:iCs/>
          <w:i/>
        </w:rPr>
        <w:t xml:space="preserve">Santiago</w:t>
      </w:r>
      <w:r>
        <w:t xml:space="preserve">,</w:t>
      </w:r>
      <w:r>
        <w:t xml:space="preserve"> </w:t>
      </w:r>
      <w:r>
        <w:rPr>
          <w:iCs/>
          <w:i/>
        </w:rPr>
        <w:t xml:space="preserve">Chile</w:t>
      </w:r>
      <w:r>
        <w:t xml:space="preserve">, governance, social inequality, democratic reform.</w:t>
      </w:r>
    </w:p>
    <w:p>
      <w:pPr>
        <w:pStyle w:val="BodyText"/>
      </w:pPr>
      <w:r>
        <w:rPr>
          <w:bCs/>
          <w:b/>
        </w:rPr>
        <w:t xml:space="preserve">Acknowledgments:</w:t>
      </w:r>
    </w:p>
    <w:p>
      <w:pPr>
        <w:pStyle w:val="BodyText"/>
      </w:pPr>
      <w:r>
        <w:t xml:space="preserve">This abstract draws on secondary sources from academic journals, policy reports, and news archives to provide a comprehensive overview of the political landscape in Santiago. Key references include works by scholars such as [insert name] on Latin American politics, [insert name] on urban governance, and institutional analyses from the Chilean Ministry of Interior. The findings presented here are intended to contribute to ongoing debates about the role of politicians in fostering sustainable development and equitable governance in</w:t>
      </w:r>
      <w:r>
        <w:t xml:space="preserve"> </w:t>
      </w:r>
      <w:r>
        <w:rPr>
          <w:iCs/>
          <w:i/>
        </w:rPr>
        <w:t xml:space="preserve">Chile Santiago</w:t>
      </w:r>
      <w:r>
        <w:t xml:space="preserve">.</w:t>
      </w:r>
    </w:p>
    <w:p>
      <w:pPr>
        <w:pStyle w:val="BodyText"/>
      </w:pPr>
      <w:r>
        <w:rPr>
          <w:bCs/>
          <w:b/>
        </w:rPr>
        <w:t xml:space="preserve">Author:</w:t>
      </w:r>
    </w:p>
    <w:p>
      <w:pPr>
        <w:pStyle w:val="BodyText"/>
      </w:pPr>
      <w:r>
        <w:t xml:space="preserve">[Your Name], [Academic Institution/Organization],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Politician in Chile Santiago</dc:title>
  <dc:creator/>
  <cp:keywords/>
  <dcterms:created xsi:type="dcterms:W3CDTF">2026-07-23T07:09:25Z</dcterms:created>
  <dcterms:modified xsi:type="dcterms:W3CDTF">2026-07-23T07:09:25Z</dcterms:modified>
</cp:coreProperties>
</file>

<file path=docProps/custom.xml><?xml version="1.0" encoding="utf-8"?>
<Properties xmlns="http://schemas.openxmlformats.org/officeDocument/2006/custom-properties" xmlns:vt="http://schemas.openxmlformats.org/officeDocument/2006/docPropsVTypes"/>
</file>