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Urban</w:t>
      </w:r>
      <w:r>
        <w:t xml:space="preserve"> </w:t>
      </w:r>
      <w:r>
        <w:t xml:space="preserve">Governance</w:t>
      </w:r>
      <w:r>
        <w:t xml:space="preserve"> </w:t>
      </w:r>
      <w:r>
        <w:t xml:space="preserve">–</w:t>
      </w:r>
      <w:r>
        <w:t xml:space="preserve"> </w:t>
      </w:r>
      <w:r>
        <w:t xml:space="preserve">Germany</w:t>
      </w:r>
      <w:r>
        <w:t xml:space="preserve"> </w:t>
      </w:r>
      <w:r>
        <w:t xml:space="preserve">Frankfurt</w:t>
      </w:r>
    </w:p>
    <w:p>
      <w:pPr>
        <w:pStyle w:val="FirstParagraph"/>
      </w:pPr>
      <w:r>
        <w:t xml:space="preserve">```html</w:t>
      </w:r>
    </w:p>
    <w:bookmarkStart w:id="20" w:name="X537abb41113f350b52f86fd8362d46df2f46bed"/>
    <w:p>
      <w:pPr>
        <w:pStyle w:val="Heading1"/>
      </w:pPr>
      <w:r>
        <w:t xml:space="preserve">The Role of Politicians in Urban Governance: A Study of Contemporary Political Dynamics in Germany’s Financial Capital, Frankfurt</w:t>
      </w:r>
    </w:p>
    <w:p>
      <w:pPr>
        <w:pStyle w:val="FirstParagraph"/>
      </w:pPr>
      <w:r>
        <w:rPr>
          <w:bCs/>
          <w:b/>
        </w:rPr>
        <w:t xml:space="preserve">Abstract:</w:t>
      </w:r>
    </w:p>
    <w:p>
      <w:pPr>
        <w:pStyle w:val="BodyText"/>
      </w:pPr>
      <w:r>
        <w:t xml:space="preserve">In the context of</w:t>
      </w:r>
      <w:r>
        <w:t xml:space="preserve"> </w:t>
      </w:r>
      <w:r>
        <w:rPr>
          <w:iCs/>
          <w:i/>
        </w:rPr>
        <w:t xml:space="preserve">Germany Frankfurt</w:t>
      </w:r>
      <w:r>
        <w:t xml:space="preserve">, a city that epitomizes economic dynamism and political complexity within the European Union, this</w:t>
      </w:r>
      <w:r>
        <w:t xml:space="preserve"> </w:t>
      </w:r>
      <w:r>
        <w:rPr>
          <w:iCs/>
          <w:i/>
        </w:rPr>
        <w:t xml:space="preserve">Abstract Academic</w:t>
      </w:r>
      <w:r>
        <w:t xml:space="preserve"> </w:t>
      </w:r>
      <w:r>
        <w:t xml:space="preserve">document explores the multifaceted role of</w:t>
      </w:r>
      <w:r>
        <w:t xml:space="preserve"> </w:t>
      </w:r>
      <w:r>
        <w:rPr>
          <w:bCs/>
          <w:b/>
        </w:rPr>
        <w:t xml:space="preserve">POLITICIANs</w:t>
      </w:r>
      <w:r>
        <w:t xml:space="preserve"> </w:t>
      </w:r>
      <w:r>
        <w:t xml:space="preserve">in shaping urban governance. Frankfurt, as Germany’s financial hub and home to key institutions such as the European Central Bank (ECB) and numerous multinational corporations, presents a unique political landscape where local leadership must navigate intersecting challenges of globalization, social equity, and administrative efficiency. This study critically examines how</w:t>
      </w:r>
      <w:r>
        <w:t xml:space="preserve"> </w:t>
      </w:r>
      <w:r>
        <w:rPr>
          <w:iCs/>
          <w:i/>
        </w:rPr>
        <w:t xml:space="preserve">POLITICIANs</w:t>
      </w:r>
      <w:r>
        <w:t xml:space="preserve"> </w:t>
      </w:r>
      <w:r>
        <w:t xml:space="preserve">in Frankfurt reconcile the demands of a hyper-globalized economy with the socio-political needs of their constituents, while adhering to the constitutional and democratic frameworks that define Germany’s federal structure.</w:t>
      </w:r>
    </w:p>
    <w:p>
      <w:pPr>
        <w:pStyle w:val="BodyText"/>
      </w:pPr>
      <w:r>
        <w:t xml:space="preserve">The document begins by contextualizing Frankfurt as a nexus of economic power and political influence. As one of Germany’s largest cities, it serves as both a symbol of capitalist innovation and a testing ground for progressive governance models. The interplay between local politicians and national policymakers—particularly in relation to European Union (EU) regulations—has become increasingly significant, especially post-2008 financial crisis and during the ongoing challenges of climate change, digital transformation, and migration management. Herein lies the critical role of</w:t>
      </w:r>
      <w:r>
        <w:t xml:space="preserve"> </w:t>
      </w:r>
      <w:r>
        <w:rPr>
          <w:iCs/>
          <w:i/>
        </w:rPr>
        <w:t xml:space="preserve">POLITICIANs</w:t>
      </w:r>
      <w:r>
        <w:t xml:space="preserve">: to act as intermediaries between grassroots concerns and macroeconomic priorities.</w:t>
      </w:r>
    </w:p>
    <w:p>
      <w:pPr>
        <w:pStyle w:val="BodyText"/>
      </w:pPr>
      <w:r>
        <w:t xml:space="preserve">Central to this analysis is the examination of key political institutions in Frankfurt, including the City Council (</w:t>
      </w:r>
      <w:r>
        <w:rPr>
          <w:iCs/>
          <w:i/>
        </w:rPr>
        <w:t xml:space="preserve">Frankfurter Stadtverordnetenversammlung</w:t>
      </w:r>
      <w:r>
        <w:t xml:space="preserve">) and municipal administration. The document highlights how elected officials must balance competing interests, such as promoting business-friendly policies to attract investment while ensuring affordable housing and public services for residents. This tension is particularly pronounced in Frankfurt due to its high cost of living and demographic diversity, which have sparked debates over gentrification, inequality, and cultural integration.</w:t>
      </w:r>
    </w:p>
    <w:p>
      <w:pPr>
        <w:pStyle w:val="BodyText"/>
      </w:pPr>
      <w:r>
        <w:t xml:space="preserve">The</w:t>
      </w:r>
      <w:r>
        <w:t xml:space="preserve"> </w:t>
      </w:r>
      <w:r>
        <w:rPr>
          <w:iCs/>
          <w:i/>
        </w:rPr>
        <w:t xml:space="preserve">Abstract Academic</w:t>
      </w:r>
      <w:r>
        <w:t xml:space="preserve"> </w:t>
      </w:r>
      <w:r>
        <w:t xml:space="preserve">perspective here emphasizes the need for a nuanced understanding of</w:t>
      </w:r>
      <w:r>
        <w:t xml:space="preserve"> </w:t>
      </w:r>
      <w:r>
        <w:rPr>
          <w:iCs/>
          <w:i/>
        </w:rPr>
        <w:t xml:space="preserve">POLITICIANs</w:t>
      </w:r>
      <w:r>
        <w:t xml:space="preserve"> </w:t>
      </w:r>
      <w:r>
        <w:t xml:space="preserve">as not merely decision-makers but also as facilitators of dialogue. In Frankfurt, where the political spectrum spans from traditional Christian Democratic Union (CDU) and Social Democratic Party (SPD) alignments to newer Green Party and Left Party coalitions, local leaders must navigate ideological divides while fostering inclusive governance. For instance, recent initiatives such as the expansion of renewable energy projects or reforms in public transportation have required consensus-building across partisan lines.</w:t>
      </w:r>
    </w:p>
    <w:p>
      <w:pPr>
        <w:pStyle w:val="BodyText"/>
      </w:pPr>
      <w:r>
        <w:t xml:space="preserve">Furthermore, the document investigates how</w:t>
      </w:r>
      <w:r>
        <w:t xml:space="preserve"> </w:t>
      </w:r>
      <w:r>
        <w:rPr>
          <w:iCs/>
          <w:i/>
        </w:rPr>
        <w:t xml:space="preserve">POLITICIANs</w:t>
      </w:r>
      <w:r>
        <w:t xml:space="preserve"> </w:t>
      </w:r>
      <w:r>
        <w:t xml:space="preserve">in Frankfurt engage with transnational networks. Given the city’s role as a European financial center, local politicians frequently interact with EU bodies, international financial institutions (e.g., Deutsche Bundesbank), and global NGOs. These interactions influence policy agendas on issues like carbon neutrality targets or digital privacy regulations, underscoring the interconnectedness of</w:t>
      </w:r>
      <w:r>
        <w:t xml:space="preserve"> </w:t>
      </w:r>
      <w:r>
        <w:rPr>
          <w:iCs/>
          <w:i/>
        </w:rPr>
        <w:t xml:space="preserve">Germany Frankfurt</w:t>
      </w:r>
      <w:r>
        <w:t xml:space="preserve">’s political scene with broader geopolitical dynamics.</w:t>
      </w:r>
    </w:p>
    <w:p>
      <w:pPr>
        <w:pStyle w:val="BodyText"/>
      </w:pPr>
      <w:r>
        <w:t xml:space="preserve">A case study approach is employed to analyze the career trajectory of a prominent Frankfurt politician, such as the current Mayor (or a notable former mayor), examining their leadership strategies and policy outcomes. This provides insight into how individual agency shapes collective governance in a city where economic power often overshadows political autonomy. The case study also evaluates the impact of media scrutiny, public opinion, and voter behavior on the decision-making processes of</w:t>
      </w:r>
      <w:r>
        <w:t xml:space="preserve"> </w:t>
      </w:r>
      <w:r>
        <w:rPr>
          <w:iCs/>
          <w:i/>
        </w:rPr>
        <w:t xml:space="preserve">POLITICIANs</w:t>
      </w:r>
      <w:r>
        <w:t xml:space="preserve">.</w:t>
      </w:r>
    </w:p>
    <w:p>
      <w:pPr>
        <w:pStyle w:val="BodyText"/>
      </w:pPr>
      <w:r>
        <w:t xml:space="preserve">The academic rigor of this</w:t>
      </w:r>
      <w:r>
        <w:t xml:space="preserve"> </w:t>
      </w:r>
      <w:r>
        <w:rPr>
          <w:iCs/>
          <w:i/>
        </w:rPr>
        <w:t xml:space="preserve">Abstract Academic</w:t>
      </w:r>
      <w:r>
        <w:t xml:space="preserve"> </w:t>
      </w:r>
      <w:r>
        <w:t xml:space="preserve">document is maintained through a synthesis of secondary literature on urban governance, comparative political theory, and data from municipal reports. It addresses gaps in existing scholarship by focusing specifically on Frankfurt’s unique position as both an economic powerhouse and a microcosm of Germany’s evolving political identity. The study also raises questions about the sustainability of current governance models in the face of future challenges such as demographic shifts, technological disruption, and climate resilience.</w:t>
      </w:r>
    </w:p>
    <w:p>
      <w:pPr>
        <w:pStyle w:val="BodyText"/>
      </w:pPr>
      <w:r>
        <w:t xml:space="preserve">Methodologically, this</w:t>
      </w:r>
      <w:r>
        <w:t xml:space="preserve"> </w:t>
      </w:r>
      <w:r>
        <w:rPr>
          <w:iCs/>
          <w:i/>
        </w:rPr>
        <w:t xml:space="preserve">Abstract Academic</w:t>
      </w:r>
      <w:r>
        <w:t xml:space="preserve"> </w:t>
      </w:r>
      <w:r>
        <w:t xml:space="preserve">document combines qualitative analysis of policy documents with a critical review of socio-political trends in</w:t>
      </w:r>
      <w:r>
        <w:t xml:space="preserve"> </w:t>
      </w:r>
      <w:r>
        <w:rPr>
          <w:iCs/>
          <w:i/>
        </w:rPr>
        <w:t xml:space="preserve">Germany Frankfurt</w:t>
      </w:r>
      <w:r>
        <w:t xml:space="preserve">. It argues that the success of local politicians hinges on their ability to cultivate trust through transparency and adaptability—qualities essential in a city where public expectations are high and political accountability is paramount. The document further underscores the importance of civic engagement, noting how grassroots movements (e.g., climate protests or housing rights campaigns) have increasingly shaped the agendas of</w:t>
      </w:r>
      <w:r>
        <w:t xml:space="preserve"> </w:t>
      </w:r>
      <w:r>
        <w:rPr>
          <w:iCs/>
          <w:i/>
        </w:rPr>
        <w:t xml:space="preserve">POLITICIANs</w:t>
      </w:r>
      <w:r>
        <w:t xml:space="preserve"> </w:t>
      </w:r>
      <w:r>
        <w:t xml:space="preserve">in Frankfurt.</w:t>
      </w:r>
    </w:p>
    <w:p>
      <w:pPr>
        <w:pStyle w:val="BodyText"/>
      </w:pPr>
      <w:r>
        <w:t xml:space="preserve">In conclusion, this study asserts that</w:t>
      </w:r>
      <w:r>
        <w:t xml:space="preserve"> </w:t>
      </w:r>
      <w:r>
        <w:rPr>
          <w:iCs/>
          <w:i/>
        </w:rPr>
        <w:t xml:space="preserve">POLITICIANs</w:t>
      </w:r>
      <w:r>
        <w:t xml:space="preserve"> </w:t>
      </w:r>
      <w:r>
        <w:t xml:space="preserve">in</w:t>
      </w:r>
      <w:r>
        <w:t xml:space="preserve"> </w:t>
      </w:r>
      <w:r>
        <w:rPr>
          <w:iCs/>
          <w:i/>
        </w:rPr>
        <w:t xml:space="preserve">Germany Frankfurt</w:t>
      </w:r>
      <w:r>
        <w:t xml:space="preserve"> </w:t>
      </w:r>
      <w:r>
        <w:t xml:space="preserve">occupy a pivotal role at the intersection of economic ambition and democratic governance. Their work is both a reflection of and a response to the city’s complex realities, requiring innovative solutions to balance growth with equity. The findings contribute to broader academic discussions on urban politics, offering lessons for other cities grappling with similar challenges in an interconnected world.</w:t>
      </w:r>
    </w:p>
    <w:p>
      <w:pPr>
        <w:pStyle w:val="BodyText"/>
      </w:pPr>
      <w:r>
        <w:rPr>
          <w:bCs/>
          <w:b/>
        </w:rPr>
        <w:t xml:space="preserve">Keywords:</w:t>
      </w:r>
      <w:r>
        <w:t xml:space="preserve"> </w:t>
      </w:r>
      <w:r>
        <w:t xml:space="preserve">Politician, Germany Frankfurt, Urban Governance, Democratic Leadership, European Union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Politicians in Urban Governance – Germany Frankfurt</dc:title>
  <dc:creator/>
  <dc:language>en</dc:language>
  <cp:keywords/>
  <dcterms:created xsi:type="dcterms:W3CDTF">2026-07-21T05:16:52Z</dcterms:created>
  <dcterms:modified xsi:type="dcterms:W3CDTF">2026-07-21T05:16:52Z</dcterms:modified>
</cp:coreProperties>
</file>

<file path=docProps/custom.xml><?xml version="1.0" encoding="utf-8"?>
<Properties xmlns="http://schemas.openxmlformats.org/officeDocument/2006/custom-properties" xmlns:vt="http://schemas.openxmlformats.org/officeDocument/2006/docPropsVTypes"/>
</file>