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Politician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221ba0226c4863f0045712804385d428e830195"/>
    <w:p>
      <w:pPr>
        <w:pStyle w:val="Heading1"/>
      </w:pPr>
      <w:r>
        <w:t xml:space="preserve">Abstract Academic Document: The Role of the Politician in Israel’s Tel Aviv Context</w:t>
      </w:r>
    </w:p>
    <w:p>
      <w:pPr>
        <w:pStyle w:val="FirstParagraph"/>
      </w:pPr>
      <w:r>
        <w:rPr>
          <w:bCs/>
          <w:b/>
        </w:rPr>
        <w:t xml:space="preserve">Abstract academic:</w:t>
      </w:r>
      <w:r>
        <w:t xml:space="preserve"> </w:t>
      </w:r>
      <w:r>
        <w:t xml:space="preserve">This document presents an analytical exploration of the role, influence, and challenges faced by politicians operating within the unique socio-political landscape of Tel Aviv, Israel. As a dynamic hub for innovation, culture, and economic activity in the Middle East, Tel Aviv has historically served as a microcosm of Israeli society’s tensions and aspirations. The study examines how politicians from this region navigate the complexities of national governance while addressing localized issues such as urban development, immigration integration, and socio-economic inequality. By analyzing key political figures and their strategies in Tel Aviv, this abstract highlights the interplay between local governance and national politics in a rapidly evolving city. The research underscores the importance of understanding regional specificity when evaluating the effectiveness of political leadership in Israel.</w:t>
      </w:r>
    </w:p>
    <w:bookmarkStart w:id="20" w:name="introduction"/>
    <w:p>
      <w:pPr>
        <w:pStyle w:val="Heading2"/>
      </w:pPr>
      <w:r>
        <w:t xml:space="preserve">Introduction</w:t>
      </w:r>
    </w:p>
    <w:p>
      <w:pPr>
        <w:pStyle w:val="FirstParagraph"/>
      </w:pPr>
      <w:r>
        <w:t xml:space="preserve">Tel Aviv, often referred to as "Tel Aviv-Yafo," is not only Israel’s economic and cultural capital but also a crucible for political discourse and reform. The city’s diverse population—comprising Jews from across the globe, Arabs, immigrants, and expatriates—creates a complex tapestry of interests that politicians must address. In this context, the role of the</w:t>
      </w:r>
      <w:r>
        <w:t xml:space="preserve"> </w:t>
      </w:r>
      <w:r>
        <w:rPr>
          <w:bCs/>
          <w:b/>
        </w:rPr>
        <w:t xml:space="preserve">politician</w:t>
      </w:r>
      <w:r>
        <w:t xml:space="preserve"> </w:t>
      </w:r>
      <w:r>
        <w:t xml:space="preserve">transcends traditional party lines to become a mediator between conflicting ideologies and community needs. This document delves into how leaders in Tel Aviv balance their responsibilities as municipal officials with broader national mandates, often facing pressure from both grassroots movements and centralized political institutions.</w:t>
      </w:r>
    </w:p>
    <w:bookmarkEnd w:id="20"/>
    <w:bookmarkStart w:id="21" w:name="Xeaf4730bf06180f09ae463a1f0133ebb09f883e"/>
    <w:p>
      <w:pPr>
        <w:pStyle w:val="Heading2"/>
      </w:pPr>
      <w:r>
        <w:t xml:space="preserve">The Unique Socio-Political Fabric of Tel Aviv</w:t>
      </w:r>
    </w:p>
    <w:p>
      <w:pPr>
        <w:pStyle w:val="FirstParagraph"/>
      </w:pPr>
      <w:r>
        <w:t xml:space="preserve">Tel Aviv’s identity as a liberal, cosmopolitan city contrasts sharply with the more religious and nationalist ethos of other Israeli regions. This duality shapes the priorities of politicians operating within its borders. Issues such as housing affordability, environmental sustainability, and LGBTQ+ rights take center stage in local politics. For instance, initiatives like Tel Aviv’s "Night of Ideas" festival or its designation as a UNESCO City of Literature reflect the city’s commitment to progressive values—a stance that often positions local politicians at odds with more conservative national policies.</w:t>
      </w:r>
    </w:p>
    <w:p>
      <w:pPr>
        <w:pStyle w:val="BodyText"/>
      </w:pPr>
      <w:r>
        <w:t xml:space="preserve">Moreover, Tel Aviv’s status as Israel’s financial and technological heartland means that its politicians are frequently called upon to address macroeconomic challenges, such as taxation, infrastructure investment, and international trade agreements. This dual responsibility—balancing urban governance with economic policy—demands a nuanced understanding of both local and national agendas.</w:t>
      </w:r>
    </w:p>
    <w:bookmarkEnd w:id="21"/>
    <w:bookmarkStart w:id="22" w:name="case-study-a-politician-in-tel-aviv"/>
    <w:p>
      <w:pPr>
        <w:pStyle w:val="Heading2"/>
      </w:pPr>
      <w:r>
        <w:t xml:space="preserve">Case Study: A Politician in Tel Aviv</w:t>
      </w:r>
    </w:p>
    <w:p>
      <w:pPr>
        <w:pStyle w:val="FirstParagraph"/>
      </w:pPr>
      <w:r>
        <w:t xml:space="preserve">To illustrate the complexities faced by</w:t>
      </w:r>
      <w:r>
        <w:t xml:space="preserve"> </w:t>
      </w:r>
      <w:r>
        <w:rPr>
          <w:bCs/>
          <w:b/>
        </w:rPr>
        <w:t xml:space="preserve">politicians</w:t>
      </w:r>
      <w:r>
        <w:t xml:space="preserve"> </w:t>
      </w:r>
      <w:r>
        <w:t xml:space="preserve">in Tel Aviv, consider the tenure of a hypothetical figure (or composite representation) who has served as both a municipal council member and an MK (member of Knesset). Such an individual must navigate the competing demands of their constituents, who may prioritize issues like public transportation or social welfare over national security concerns. Their ability to forge alliances across political spectrums—whether with right-wing parties on defense matters or left-wing factions on social policies—is critical to their success.</w:t>
      </w:r>
    </w:p>
    <w:p>
      <w:pPr>
        <w:pStyle w:val="BodyText"/>
      </w:pPr>
      <w:r>
        <w:t xml:space="preserve">For example, a Tel Aviv politician might advocate for increased funding for renewable energy projects while simultaneously lobbying the Israeli government to reduce military spending. This strategy reflects a broader trend among local leaders who seek to align municipal goals with national interests without compromising their city’s progressive identity. However, such efforts often face resistance from both nationalist groups within Israel and international stakeholders who view Tel Aviv’s policies as divergent from the country’s traditional priorities.</w:t>
      </w:r>
    </w:p>
    <w:bookmarkEnd w:id="22"/>
    <w:bookmarkStart w:id="23" w:name="political-dynamics-and-challenges"/>
    <w:p>
      <w:pPr>
        <w:pStyle w:val="Heading2"/>
      </w:pPr>
      <w:r>
        <w:t xml:space="preserve">Political Dynamics and Challenges</w:t>
      </w:r>
    </w:p>
    <w:p>
      <w:pPr>
        <w:pStyle w:val="FirstParagraph"/>
      </w:pPr>
      <w:r>
        <w:t xml:space="preserve">The political landscape in Israel is characterized by fragmentation, with over 40 parties competing in parliamentary elections. In Tel Aviv, this fragmentation is magnified by the city’s ideological diversity. Politicians here must often operate as independent agents or within smaller parties that lack the national influence of larger factions like Likud or Labor. This dynamic can lead to situations where local leaders are overshadowed by national narratives, particularly during crises such as the Gaza conflicts or debates over settlement expansion.</w:t>
      </w:r>
    </w:p>
    <w:p>
      <w:pPr>
        <w:pStyle w:val="BodyText"/>
      </w:pPr>
      <w:r>
        <w:t xml:space="preserve">Additionally, the rise of social media and digital activism has transformed how politicians in Tel Aviv engage with their constituents. Campaigns now rely heavily on data-driven strategies to target specific demographics, while public scrutiny is amplified through platforms like Facebook and Twitter. This shift has forced</w:t>
      </w:r>
      <w:r>
        <w:t xml:space="preserve"> </w:t>
      </w:r>
      <w:r>
        <w:rPr>
          <w:bCs/>
          <w:b/>
        </w:rPr>
        <w:t xml:space="preserve">politicians</w:t>
      </w:r>
      <w:r>
        <w:t xml:space="preserve"> </w:t>
      </w:r>
      <w:r>
        <w:t xml:space="preserve">to adopt more transparent and responsive approaches to governance, even as they grapple with misinformation and polarization.</w:t>
      </w:r>
    </w:p>
    <w:bookmarkEnd w:id="23"/>
    <w:bookmarkStart w:id="24" w:name="X03b3db598851bae420437fe160b4bc44ba1cd39"/>
    <w:p>
      <w:pPr>
        <w:pStyle w:val="Heading2"/>
      </w:pPr>
      <w:r>
        <w:t xml:space="preserve">The Role of Education and Cultural Capital</w:t>
      </w:r>
    </w:p>
    <w:p>
      <w:pPr>
        <w:pStyle w:val="FirstParagraph"/>
      </w:pPr>
      <w:r>
        <w:t xml:space="preserve">Tel Aviv’s population includes a high proportion of university-educated individuals, many of whom are active in civic organizations. This intellectual capital has historically empowered the city’s politicians to champion policies that prioritize education, research, and innovation. For instance, initiatives such as tax incentives for startups or investments in public universities reflect a long-term vision aligned with the city’s identity as an "innovation hub."</w:t>
      </w:r>
    </w:p>
    <w:p>
      <w:pPr>
        <w:pStyle w:val="BodyText"/>
      </w:pPr>
      <w:r>
        <w:t xml:space="preserve">However, this focus on high-tech and academic sectors can sometimes alienate lower-income residents or minority groups who feel excluded from the benefits of Tel Aviv’s economic success. Politicians must therefore tread carefully between appealing to their city’s elite and addressing the needs of marginalized communities—a balancing act that defines much of local governance in Israel.</w:t>
      </w:r>
    </w:p>
    <w:bookmarkEnd w:id="24"/>
    <w:bookmarkStart w:id="25" w:name="conclusion"/>
    <w:p>
      <w:pPr>
        <w:pStyle w:val="Heading2"/>
      </w:pPr>
      <w:r>
        <w:t xml:space="preserve">Conclusion</w:t>
      </w:r>
    </w:p>
    <w:p>
      <w:pPr>
        <w:pStyle w:val="FirstParagraph"/>
      </w:pPr>
      <w:r>
        <w:t xml:space="preserve">In summary, the role of the</w:t>
      </w:r>
      <w:r>
        <w:t xml:space="preserve"> </w:t>
      </w:r>
      <w:r>
        <w:rPr>
          <w:bCs/>
          <w:b/>
        </w:rPr>
        <w:t xml:space="preserve">politician</w:t>
      </w:r>
      <w:r>
        <w:t xml:space="preserve"> </w:t>
      </w:r>
      <w:r>
        <w:t xml:space="preserve">in</w:t>
      </w:r>
      <w:r>
        <w:t xml:space="preserve"> </w:t>
      </w:r>
      <w:r>
        <w:rPr>
          <w:bCs/>
          <w:b/>
        </w:rPr>
        <w:t xml:space="preserve">Israel Tel Aviv</w:t>
      </w:r>
      <w:r>
        <w:t xml:space="preserve"> </w:t>
      </w:r>
      <w:r>
        <w:t xml:space="preserve">is uniquely multifaceted, requiring a blend of diplomatic acumen, strategic vision, and cultural sensitivity. As a city that embodies both Israel’s contradictions and its aspirations, Tel Aviv challenges its leaders to reconcile progressive ideals with national realities. This abstract academic document has highlighted the key themes shaping political life in this region, from the pressures of urban governance to the influence of global trends. Future research could explore how these dynamics evolve amid shifting demographics or geopolitical tensions, further enriching our understanding of politics in one of Israel’s most vital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Politician in Israel Tel Aviv</dc:title>
  <dc:creator/>
  <dc:language>en</dc:language>
  <cp:keywords/>
  <dcterms:created xsi:type="dcterms:W3CDTF">2026-07-23T15:08:32Z</dcterms:created>
  <dcterms:modified xsi:type="dcterms:W3CDTF">2026-07-23T15:08:32Z</dcterms:modified>
</cp:coreProperties>
</file>

<file path=docProps/custom.xml><?xml version="1.0" encoding="utf-8"?>
<Properties xmlns="http://schemas.openxmlformats.org/officeDocument/2006/custom-properties" xmlns:vt="http://schemas.openxmlformats.org/officeDocument/2006/docPropsVTypes"/>
</file>