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8434e689998bea0aa800af55a61d05a13d00c7d"/>
    <w:p>
      <w:pPr>
        <w:pStyle w:val="Heading1"/>
      </w:pPr>
      <w:r>
        <w:t xml:space="preserve">Abstract Academic Document: The Role of Politician in Ivory Coast Abidjan</w:t>
      </w:r>
    </w:p>
    <w:p>
      <w:pPr>
        <w:pStyle w:val="FirstParagraph"/>
      </w:pPr>
      <w:r>
        <w:t xml:space="preserve">The role of the Politician in the socio-political landscape of Ivory Coast, particularly within the context of its economic and administrative hub, Abidjan, remains a critical area of study for academic discourse. This abstract academic document explores the multifaceted contributions, challenges, and responsibilities borne by Politicians in Abidjan, examining how their actions shape national policy frameworks while addressing the unique demands of a rapidly urbanizing metropolis. As Ivory Coast navigates its post-electoral transitions and economic diversification efforts, understanding the dynamics of Politician engagement in Abidjan becomes imperative for sustaining democratic governance and inclusive development.</w:t>
      </w:r>
    </w:p>
    <w:p>
      <w:pPr>
        <w:pStyle w:val="BodyText"/>
      </w:pPr>
      <w:r>
        <w:t xml:space="preserve">Ivory Coast, officially known as Côte d’Ivoire, has undergone significant political evolution since its independence from France in 1960. Abidjan, designated as the de facto capital and the economic powerhouse of West Africa, hosts key political institutions such as the presidency, parliamentarians’ offices, and civil society organizations that influence national decision-making. Politicians operating within this milieu must balance competing interests: fostering economic growth through infrastructure projects like port modernization and urban development initiatives while addressing social inequalities exacerbated by migration flows and rising living costs. The academic analysis presented here underscores how Politician behavior in Abidjan reflects both the aspirations of a nation striving for stability and the pressures of managing a heterogeneous population with diverse ethnic, linguistic, and economic backgrounds.</w:t>
      </w:r>
    </w:p>
    <w:p>
      <w:pPr>
        <w:pStyle w:val="BodyText"/>
      </w:pPr>
      <w:r>
        <w:t xml:space="preserve">The Politician in Ivory Coast Abidjan is not merely a representative but a catalyst for change. Their influence extends to shaping policies on education reform, healthcare access, and environmental sustainability—issues that directly impact the daily lives of Abidjan’s 5 million residents. For instance, recent legislative efforts to streamline bureaucratic processes for foreign investment highlight how Politicians in Abidjan act as intermediaries between local communities and international stakeholders. However, this role is fraught with challenges such as corruption allegations, ethnic polarization, and the need to reconcile traditional governance structures with modern democratic principles.</w:t>
      </w:r>
    </w:p>
    <w:p>
      <w:pPr>
        <w:pStyle w:val="BodyText"/>
      </w:pPr>
      <w:r>
        <w:t xml:space="preserve">Academic scholarship on Politician dynamics in Ivory Coast often emphasizes the interplay between political leadership and socio-economic development. In Abidjan, where political parties are deeply embedded in urban networks, Politicians must navigate complex alliances with business elites, labor unions, and religious groups. This necessitates a nuanced understanding of power relations that transcend formal governance structures. For example, the 2015 post-election crisis underscored how Politician rhetoric and coalition-building in Abidjan could either mitigate or exacerbate national tensions. The academic discourse here argues that successful Politicians in this context must prioritize transparency, inclusivity, and long-term vision over short-term electoral gains.</w:t>
      </w:r>
    </w:p>
    <w:p>
      <w:pPr>
        <w:pStyle w:val="BodyText"/>
      </w:pPr>
      <w:r>
        <w:t xml:space="preserve">Furthermore, the role of the Politician in Ivory Coast Abidjan is intertwined with global geopolitical trends. As a key player in regional economic integration through organizations like ECOWAS (Economic Community of West African States), Ivorian Politicians must align national policies with international trade agreements and climate commitments. This presents both opportunities and constraints, as seen in the case of Abidjan’s push to become a green energy hub while managing the environmental costs of industrialization.</w:t>
      </w:r>
    </w:p>
    <w:p>
      <w:pPr>
        <w:pStyle w:val="BodyText"/>
      </w:pPr>
      <w:r>
        <w:t xml:space="preserve">Academic analysis also highlights the importance of youth engagement in shaping Politician agendas within Abidjan. With over 60% of Ivory Coast’s population under 30, younger generations demand accountability on issues ranging from unemployment to digital governance. Politicians who fail to address these concerns risk alienating a demographic that is increasingly vocal through social media and grassroots activism. This dynamic challenges traditional political hierarchies and necessitates innovative approaches to civic participation, such as participatory budgeting or youth-led policy forums.</w:t>
      </w:r>
    </w:p>
    <w:p>
      <w:pPr>
        <w:pStyle w:val="BodyText"/>
      </w:pPr>
      <w:r>
        <w:t xml:space="preserve">However, the academic study of Politician behavior in Ivory Coast Abidjan cannot overlook structural barriers. The concentration of power within a centralized government often limits local autonomy, leading to tensions between national mandates and grassroots needs. Politicians in Abidjan must therefore act as both implementers of top-down policies and advocates for regional priorities. This duality is evident in debates over resource allocation for urban infrastructure versus rural development, where Politicians must navigate competing demands from stakeholders across the country.</w:t>
      </w:r>
    </w:p>
    <w:p>
      <w:pPr>
        <w:pStyle w:val="BodyText"/>
      </w:pPr>
      <w:r>
        <w:t xml:space="preserve">In conclusion, this abstract academic document underscores that the Politician in Ivory Coast Abidjan is a pivotal figure whose actions resonate far beyond the city’s administrative boundaries. Their ability to harmonize local needs with national goals while resisting external pressures will determine Ivory Coast’s trajectory toward sustainable development and democratic consolidation. As such, further academic research into this domain is essential for understanding how Politicians can serve as both guardians of stability and engines of progress in a region marked by complexity and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Ivory Coast Abidjan</dc:title>
  <dc:creator/>
  <dc:language>en</dc:language>
  <cp:keywords/>
  <dcterms:created xsi:type="dcterms:W3CDTF">2026-06-01T20:49:16Z</dcterms:created>
  <dcterms:modified xsi:type="dcterms:W3CDTF">2026-06-01T20:49:16Z</dcterms:modified>
</cp:coreProperties>
</file>

<file path=docProps/custom.xml><?xml version="1.0" encoding="utf-8"?>
<Properties xmlns="http://schemas.openxmlformats.org/officeDocument/2006/custom-properties" xmlns:vt="http://schemas.openxmlformats.org/officeDocument/2006/docPropsVTypes"/>
</file>