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cb885b9210fb0e44f40ffc3250214a490e93a6"/>
    <w:p>
      <w:pPr>
        <w:pStyle w:val="Heading1"/>
      </w:pPr>
      <w:r>
        <w:t xml:space="preserve">Abstract Academic Document: The Role of Politicians in Shaping Governance and Development in Kazakhstan Almaty</w:t>
      </w:r>
    </w:p>
    <w:p>
      <w:pPr>
        <w:pStyle w:val="FirstParagraph"/>
      </w:pPr>
      <w:r>
        <w:rPr>
          <w:bCs/>
          <w:b/>
        </w:rPr>
        <w:t xml:space="preserve">Abstract:</w:t>
      </w:r>
      <w:r>
        <w:t xml:space="preserve"> </w:t>
      </w:r>
      <w:r>
        <w:t xml:space="preserve">This academic abstract explores the multifaceted role of politicians in Kazakhstan’s largest city, Almaty, within the broader socio-political framework of the Republic of Kazakhstan. As a historically significant urban center and a hub for economic, cultural, and political activities in Central Asia, Almaty has long been influenced by national governance structures while maintaining its unique regional identity. The document examines how politicians in Almaty navigate the intersection of federal policies, local administrative challenges, and societal expectations to foster development and stability. By analyzing historical trends, contemporary political dynamics, and future prospects, this abstract underscores the critical contributions of Almaty’s political leadership to Kazakhstan’s national trajectory.</w:t>
      </w:r>
    </w:p>
    <w:bookmarkStart w:id="20" w:name="X232ece44509f8b1c8cac84d467cf043373039e0"/>
    <w:p>
      <w:pPr>
        <w:pStyle w:val="Heading2"/>
      </w:pPr>
      <w:r>
        <w:t xml:space="preserve">1. Introduction: The Political Significance of Almaty in Kazakhstan</w:t>
      </w:r>
    </w:p>
    <w:p>
      <w:pPr>
        <w:pStyle w:val="FirstParagraph"/>
      </w:pPr>
      <w:r>
        <w:t xml:space="preserve">Kazakhstan, a transcontinental nation spanning both Europe and Asia, has experienced rapid socio-economic transformation since gaining independence in 1991. Among its many urban centers, Almaty—the former capital of the Kazakh SSR—remains a pivotal political and economic hub. Politicians in Almaty have historically played a central role in shaping national policies, acting as intermediaries between federal institutions and regional stakeholders. This document investigates the unique challenges and opportunities faced by politicians operating within Almaty’s political landscape, emphasizing their contributions to Kazakhstan’s governance, urban development, and integration into global systems.</w:t>
      </w:r>
    </w:p>
    <w:p>
      <w:pPr>
        <w:pStyle w:val="BodyText"/>
      </w:pPr>
      <w:r>
        <w:t xml:space="preserve">The city’s strategic location at the crossroads of Eurasian trade routes has made it a focal point for political decision-making. Politicians in Almaty must balance the demands of national priorities—such as energy security, economic diversification, and social welfare—with localized concerns like infrastructure development, environmental sustainability, and cultural preservation. This duality defines the complex interplay between federal authority and regional autonomy in Kazakhstan.</w:t>
      </w:r>
    </w:p>
    <w:bookmarkEnd w:id="20"/>
    <w:bookmarkStart w:id="21" w:name="X73c225ee28fbec76a564c934fa5dbacdf375f4d"/>
    <w:p>
      <w:pPr>
        <w:pStyle w:val="Heading2"/>
      </w:pPr>
      <w:r>
        <w:t xml:space="preserve">2. Historical Context: Almaty’s Political Evolution</w:t>
      </w:r>
    </w:p>
    <w:p>
      <w:pPr>
        <w:pStyle w:val="FirstParagraph"/>
      </w:pPr>
      <w:r>
        <w:t xml:space="preserve">The political history of Almaty is deeply intertwined with Kazakhstan’s national narrative. During the Soviet era, the city served as a center for industrialization and state-controlled governance, with local politicians functioning as enforcers of Moscow’s policies. Post-independence, however, Almaty emerged as a symbol of Kazakhstan’s quest for self-determination. Politicians from Almaty played instrumental roles in drafting constitutional frameworks and advocating for democratic reforms during the 1990s.</w:t>
      </w:r>
    </w:p>
    <w:p>
      <w:pPr>
        <w:pStyle w:val="BodyText"/>
      </w:pPr>
      <w:r>
        <w:t xml:space="preserve">The transition from authoritarian governance to a more centralized presidential system under Nursultan Nazarbayev (Kazakhstan’s first president) further shaped Almaty’s political environment. While federal power was consolidated, local politicians in Almaty were tasked with implementing national agendas while addressing regional disparities. This period laid the groundwork for the city’s current role as a political and economic engine of Kazakhstan.</w:t>
      </w:r>
    </w:p>
    <w:bookmarkEnd w:id="21"/>
    <w:bookmarkStart w:id="22" w:name="Xb6190c5eeaf8e09b441282bc3f2c879c8564dd9"/>
    <w:p>
      <w:pPr>
        <w:pStyle w:val="Heading2"/>
      </w:pPr>
      <w:r>
        <w:t xml:space="preserve">3. Contemporary Political Dynamics: Key Figures and Institutions</w:t>
      </w:r>
    </w:p>
    <w:p>
      <w:pPr>
        <w:pStyle w:val="FirstParagraph"/>
      </w:pPr>
      <w:r>
        <w:t xml:space="preserve">Today, Almaty is home to numerous influential politicians who hold positions in both national and municipal governance. The city’s mayor, Alikhan Bozhenov (a former presidential aide), exemplifies the intersection of local leadership and national interests. His tenure has been marked by efforts to modernize infrastructure, promote tourism, and align Almaty with Kazakhstan’s Vision 2030 economic strategy.</w:t>
      </w:r>
    </w:p>
    <w:p>
      <w:pPr>
        <w:pStyle w:val="BodyText"/>
      </w:pPr>
      <w:r>
        <w:t xml:space="preserve">Additionally, Almaty hosts key institutions such as the Parliament of Kazakhstan (Majilis) and the Kazakh National Academy of Sciences. Politicians from these bodies frequently engage in policy discussions that directly impact the city’s development. For instance, debates over urban planning reforms or resource allocation often originate in Almaty’s legislative committees, reflecting its status as a political epicenter.</w:t>
      </w:r>
    </w:p>
    <w:p>
      <w:pPr>
        <w:pStyle w:val="BodyText"/>
      </w:pPr>
      <w:r>
        <w:t xml:space="preserve">The role of politicians in Almaty is further complicated by the city’s demographic diversity. As a melting pot of ethnic groups—including Kazakhs, Russians, Uzbeks, and other minorities—Almaty’s politicians must navigate competing interests to maintain social cohesion. This requires not only administrative expertise but also cultural sensitivity and inclusive governance strategies.</w:t>
      </w:r>
    </w:p>
    <w:bookmarkEnd w:id="22"/>
    <w:bookmarkStart w:id="23" w:name="X184512fa4f2fe525fc833380171a3d4947eb1a0"/>
    <w:p>
      <w:pPr>
        <w:pStyle w:val="Heading2"/>
      </w:pPr>
      <w:r>
        <w:t xml:space="preserve">4. Challenges Faced by Politicians in Almaty</w:t>
      </w:r>
    </w:p>
    <w:p>
      <w:pPr>
        <w:pStyle w:val="FirstParagraph"/>
      </w:pPr>
      <w:r>
        <w:t xml:space="preserve">Policymakers in Almaty encounter a range of challenges that test their ability to balance national objectives with local needs. One major issue is the tension between Kazakhstan’s reliance on hydrocarbon exports and the need for economic diversification. Politicians must advocate for investments in technology, agriculture, and education while managing the environmental impacts of resource extraction.</w:t>
      </w:r>
    </w:p>
    <w:p>
      <w:pPr>
        <w:pStyle w:val="BodyText"/>
      </w:pPr>
      <w:r>
        <w:t xml:space="preserve">Another challenge lies in addressing urbanization pressures. As Almaty continues to grow, politicians face decisions regarding housing affordability, public transportation expansion, and environmental protection. The city’s rapid development has also led to concerns about gentrification and the displacement of lower-income residents—a topic that demands equitable solutions.</w:t>
      </w:r>
    </w:p>
    <w:p>
      <w:pPr>
        <w:pStyle w:val="BodyText"/>
      </w:pPr>
      <w:r>
        <w:t xml:space="preserve">Furthermore, Almaty’s political landscape is influenced by external factors such as geopolitical tensions in Central Asia. Politicians must align local interests with Kazakhstan’s foreign policy goals while ensuring the city remains a safe and prosperous environment for its citizens.</w:t>
      </w:r>
    </w:p>
    <w:bookmarkEnd w:id="23"/>
    <w:bookmarkStart w:id="24" w:name="X7ff70258cf712c5d1f470fa5d7c86e1bfaaecc7"/>
    <w:p>
      <w:pPr>
        <w:pStyle w:val="Heading2"/>
      </w:pPr>
      <w:r>
        <w:t xml:space="preserve">5. The Future of Politics in Almaty: Opportunities and Vision</w:t>
      </w:r>
    </w:p>
    <w:p>
      <w:pPr>
        <w:pStyle w:val="FirstParagraph"/>
      </w:pPr>
      <w:r>
        <w:t xml:space="preserve">The future of politics in Almaty hinges on the ability of its leaders to embrace innovation, transparency, and inclusive governance. As Kazakhstan moves toward a post-oil economy, politicians must prioritize sectors like renewable energy, digital infrastructure, and advanced manufacturing. Almaty’s proximity to China and other regional powers also positions it as a potential hub for trade corridors such as the Belt and Road Initiative (BRI), offering opportunities for economic growth.</w:t>
      </w:r>
    </w:p>
    <w:p>
      <w:pPr>
        <w:pStyle w:val="BodyText"/>
      </w:pPr>
      <w:r>
        <w:t xml:space="preserve">Additionally, the role of technology in governance is becoming increasingly vital. Politicians in Almaty are beginning to leverage digital platforms to enhance civic engagement, streamline bureaucratic processes, and combat corruption. The integration of smart city technologies—such as AI-driven urban planning and e-governance systems—could redefine how politicians interact with citizens.</w:t>
      </w:r>
    </w:p>
    <w:p>
      <w:pPr>
        <w:pStyle w:val="BodyText"/>
      </w:pPr>
      <w:r>
        <w:t xml:space="preserve">However, these opportunities come with risks. Politicians must guard against the erosion of public trust through corruption or mismanagement. Strengthening institutions, ensuring accountability, and promoting civic education are essential steps to sustain Almaty’s political stability and development.</w:t>
      </w:r>
    </w:p>
    <w:bookmarkEnd w:id="24"/>
    <w:bookmarkStart w:id="25" w:name="X5d0861c39ee3c8fafdc8f9d362472a881a8539c"/>
    <w:p>
      <w:pPr>
        <w:pStyle w:val="Heading2"/>
      </w:pPr>
      <w:r>
        <w:t xml:space="preserve">6. Conclusion: The Enduring Role of Politicians in Almaty</w:t>
      </w:r>
    </w:p>
    <w:p>
      <w:pPr>
        <w:pStyle w:val="FirstParagraph"/>
      </w:pPr>
      <w:r>
        <w:t xml:space="preserve">In conclusion, politicians in Kazakhstan Almaty occupy a critical position at the nexus of national governance, regional development, and socio-economic progress. Their ability to navigate complex challenges—from economic diversification to urbanization—will determine the city’s role in shaping Kazakhstan’s future. As Almaty continues to evolve, its political leaders must remain committed to fostering inclusivity, innovation, and sustainable growth. This abstract underscores the importance of studying these dynamics through an academic lens, as they provide insights into the broader governance models of post-Soviet states and emerging economies in Central Asia.</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2026-06-02T15:28:46Z</dcterms:created>
  <dcterms:modified xsi:type="dcterms:W3CDTF">2026-06-02T15:28:46Z</dcterms:modified>
</cp:coreProperties>
</file>

<file path=docProps/custom.xml><?xml version="1.0" encoding="utf-8"?>
<Properties xmlns="http://schemas.openxmlformats.org/officeDocument/2006/custom-properties" xmlns:vt="http://schemas.openxmlformats.org/officeDocument/2006/docPropsVTypes"/>
</file>