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Politician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3d352d44e4d95f8410bff60372a94bd9e05f72e"/>
    <w:p>
      <w:pPr>
        <w:pStyle w:val="Heading1"/>
      </w:pPr>
      <w:r>
        <w:t xml:space="preserve">Abstract Academic Document: The Role of Politicians in Urban Governance and Policy-Making in the Netherlands, with a Focus on Amsterdam</w:t>
      </w:r>
    </w:p>
    <w:p>
      <w:pPr>
        <w:pStyle w:val="FirstParagraph"/>
      </w:pPr>
      <w:r>
        <w:t xml:space="preserve">This abstract academic document critically examines the multifaceted role of politicians in shaping urban governance and policy-making within the context of Amsterdam, Netherlands. As a global leader in sustainable urban development, Amsterdam presents a unique case study for understanding how political leadership navigates complex social, economic, and environmental challenges. The analysis explores the interplay between institutional frameworks, citizen engagement, and the strategic priorities of politicians in one of Europe's most dynamic cities.</w:t>
      </w:r>
    </w:p>
    <w:bookmarkStart w:id="20" w:name="introduction"/>
    <w:p>
      <w:pPr>
        <w:pStyle w:val="Heading2"/>
      </w:pPr>
      <w:r>
        <w:t xml:space="preserve">Introduction</w:t>
      </w:r>
    </w:p>
    <w:p>
      <w:pPr>
        <w:pStyle w:val="FirstParagraph"/>
      </w:pPr>
      <w:r>
        <w:t xml:space="preserve">The Netherlands has long been recognized for its progressive political systems and innovative urban planning models. Amsterdam, as both a capital city and a cultural hub within this nation, exemplifies how local politicians must balance competing interests—ranging from housing shortages to climate resilience—to foster inclusive growth. This document investigates the responsibilities of politicians in Amsterdam, emphasizing their role in mediating between municipal governance structures, national policy directives (such as those under the Dutch government), and the diverse needs of a multicultural population.</w:t>
      </w:r>
    </w:p>
    <w:bookmarkEnd w:id="20"/>
    <w:bookmarkStart w:id="21" w:name="key-themes-and-political-challenges"/>
    <w:p>
      <w:pPr>
        <w:pStyle w:val="Heading2"/>
      </w:pPr>
      <w:r>
        <w:t xml:space="preserve">Key Themes and Political Challenges</w:t>
      </w:r>
    </w:p>
    <w:p>
      <w:pPr>
        <w:pStyle w:val="FirstParagraph"/>
      </w:pPr>
      <w:r>
        <w:t xml:space="preserve">Politicians in Amsterdam operate within a framework defined by decentralized governance, where municipal autonomy is paramount. However, this autonomy is increasingly tested by global challenges such as climate change, digitalization, and migration. For instance, the city's commitment to achieving carbon neutrality by 2030 (a goal embedded in national legislation) has required politicians to implement ambitious policies like expanding electric vehicle infrastructure and retrofitting buildings for energy efficiency. These initiatives demand collaboration with stakeholders across sectors—including private enterprises, academic institutions, and grassroots organizations—while ensuring public support through transparent communication.</w:t>
      </w:r>
    </w:p>
    <w:p>
      <w:pPr>
        <w:pStyle w:val="BodyText"/>
      </w:pPr>
      <w:r>
        <w:t xml:space="preserve">Another critical area of focus is social equity. Amsterdam’s rapid urbanization has led to rising housing costs and displacement of lower-income residents. Politicians here have been instrumental in designing policies such as the "Amsterdam Housing Strategy 2030," which prioritizes affordable housing and densification projects. However, these efforts often face opposition from community groups concerned about gentrification and cultural erosion. The tension between economic development and social inclusion underscores the need for politicians to adopt adaptive leadership strategies that balance short-term gains with long-term sustainability.</w:t>
      </w:r>
    </w:p>
    <w:bookmarkEnd w:id="21"/>
    <w:bookmarkStart w:id="22" w:name="Xb55b7d963fde872d729a2731e74cebfeb32a607"/>
    <w:p>
      <w:pPr>
        <w:pStyle w:val="Heading2"/>
      </w:pPr>
      <w:r>
        <w:t xml:space="preserve">Political Leadership and Institutional Dynamics</w:t>
      </w:r>
    </w:p>
    <w:p>
      <w:pPr>
        <w:pStyle w:val="FirstParagraph"/>
      </w:pPr>
      <w:r>
        <w:t xml:space="preserve">The political landscape in Amsterdam is characterized by a multi-party system, where coalition governments are the norm. This structure necessitates consensus-building among parties with differing priorities—such as the liberal VVD, the progressive GroenLinks, and the centrist Democrats 66 (D66). Politicians must therefore navigate intricate negotiations to align policies on issues like public transportation expansion (e.g., the North-South metro line) or healthcare accessibility. The document highlights how effective leadership in this context requires not only policy expertise but also interpersonal skills to foster cooperation across ideological divides.</w:t>
      </w:r>
    </w:p>
    <w:p>
      <w:pPr>
        <w:pStyle w:val="BodyText"/>
      </w:pPr>
      <w:r>
        <w:t xml:space="preserve">Institutional challenges further complicate the role of politicians. For example, Amsterdam’s municipal government must comply with national regulations while addressing local needs. The recent integration of digital governance tools, such as AI-driven data analytics for traffic management, illustrates how politicians must stay abreast of technological advancements to optimize service delivery. At the same time, they must ensure these innovations align with democratic principles and public trust in governance.</w:t>
      </w:r>
    </w:p>
    <w:bookmarkEnd w:id="22"/>
    <w:bookmarkStart w:id="23" w:name="Xb599d49e5de76416d9ad9d48c7317ac9eac2d31"/>
    <w:p>
      <w:pPr>
        <w:pStyle w:val="Heading2"/>
      </w:pPr>
      <w:r>
        <w:t xml:space="preserve">Citizen Engagement and Political Accountability</w:t>
      </w:r>
    </w:p>
    <w:p>
      <w:pPr>
        <w:pStyle w:val="FirstParagraph"/>
      </w:pPr>
      <w:r>
        <w:t xml:space="preserve">In Amsterdam, political legitimacy is closely tied to citizen participation. Politicians are expected to engage in open dialogues with residents through town halls, participatory budgeting initiatives, and digital platforms like the "Amsterdam Participatiefonds." These mechanisms enable citizens to influence decisions on issues ranging from urban green spaces (e.g., the Brouwergracht Park revitalization) to data privacy policies. However, ensuring equitable representation remains a challenge, particularly for marginalized communities. The document argues that politicians must prioritize inclusive outreach strategies to avoid perpetuating systemic inequalities.</w:t>
      </w:r>
    </w:p>
    <w:p>
      <w:pPr>
        <w:pStyle w:val="BodyText"/>
      </w:pPr>
      <w:r>
        <w:t xml:space="preserve">Transparency and accountability are also central to political effectiveness in Amsterdam. The city’s "Open Data Strategy" mandates that municipal data be freely accessible, empowering citizens to scrutinize government actions. Politicians who embrace such transparency often gain public trust, as seen in the successful implementation of the "Amsterdam Smart City" initiative. Conversely, instances of bureaucratic opacity or corruption can erode confidence in local governance and hinder policy execution.</w:t>
      </w:r>
    </w:p>
    <w:bookmarkEnd w:id="23"/>
    <w:bookmarkStart w:id="24" w:name="global-context-and-comparative-insights"/>
    <w:p>
      <w:pPr>
        <w:pStyle w:val="Heading2"/>
      </w:pPr>
      <w:r>
        <w:t xml:space="preserve">Global Context and Comparative Insights</w:t>
      </w:r>
    </w:p>
    <w:p>
      <w:pPr>
        <w:pStyle w:val="FirstParagraph"/>
      </w:pPr>
      <w:r>
        <w:t xml:space="preserve">The Netherlands’ political culture is shaped by its history as a constitutional monarchy with a strong tradition of civic participation. Amsterdam’s experience reflects broader European trends, such as the rise of environmental politics and the increasing influence of global networks like the C40 Cities Climate Leadership Group. Politicians in Amsterdam often collaborate with international counterparts to share best practices, such as Copenhagen’s carbon-neutral policies or Barcelona’s participatory governance models.</w:t>
      </w:r>
    </w:p>
    <w:p>
      <w:pPr>
        <w:pStyle w:val="BodyText"/>
      </w:pPr>
      <w:r>
        <w:t xml:space="preserve">However, unique challenges specific to Amsterdam—such as its role as a tourist destination and the associated strain on infrastructure—require tailored solutions. Politicians here must address issues like overcrowding in neighborhoods like Jordaan while promoting sustainable tourism. These efforts highlight the necessity of localized policies that reflect both global trends and local realities.</w:t>
      </w:r>
    </w:p>
    <w:bookmarkEnd w:id="24"/>
    <w:bookmarkStart w:id="25" w:name="conclusion"/>
    <w:p>
      <w:pPr>
        <w:pStyle w:val="Heading2"/>
      </w:pPr>
      <w:r>
        <w:t xml:space="preserve">Conclusion</w:t>
      </w:r>
    </w:p>
    <w:p>
      <w:pPr>
        <w:pStyle w:val="FirstParagraph"/>
      </w:pPr>
      <w:r>
        <w:t xml:space="preserve">In conclusion, politicians in Amsterdam play a pivotal role in steering the city toward its vision of a sustainable, inclusive, and technologically advanced urban environment. Their ability to navigate institutional complexities, foster citizen engagement, and innovate within national constraints defines the success of local governance. As the Netherlands continues to position itself as a leader in urban experimentation, Amsterdam’s political leaders will remain central to shaping policies that address both immediate challenges and long-term aspirations for a resilient city.</w:t>
      </w:r>
    </w:p>
    <w:p>
      <w:pPr>
        <w:pStyle w:val="BodyText"/>
      </w:pPr>
      <w:r>
        <w:t xml:space="preserve">This abstract academic document underscores the importance of interdisciplinary research into political dynamics within cities like Amsterdam, offering insights relevant not only to the Netherlands but also to other urban centers grappling with similar issues in a globalized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Politician in Netherlands Amsterdam</dc:title>
  <dc:creator/>
  <dc:language>en</dc:language>
  <cp:keywords/>
  <dcterms:created xsi:type="dcterms:W3CDTF">2026-07-21T06:44:36Z</dcterms:created>
  <dcterms:modified xsi:type="dcterms:W3CDTF">2026-07-21T06:44:36Z</dcterms:modified>
</cp:coreProperties>
</file>

<file path=docProps/custom.xml><?xml version="1.0" encoding="utf-8"?>
<Properties xmlns="http://schemas.openxmlformats.org/officeDocument/2006/custom-properties" xmlns:vt="http://schemas.openxmlformats.org/officeDocument/2006/docPropsVTypes"/>
</file>