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79aa34cfaf1c5629c18d36389a49e718c930e88"/>
    <w:p>
      <w:pPr>
        <w:pStyle w:val="Heading1"/>
      </w:pPr>
      <w:r>
        <w:t xml:space="preserve">Abstract Academic Document on the Role of Politicians in Saudi Arabia Riyadh</w:t>
      </w:r>
    </w:p>
    <w:p>
      <w:pPr>
        <w:pStyle w:val="FirstParagraph"/>
      </w:pPr>
      <w:r>
        <w:rPr>
          <w:bCs/>
          <w:b/>
        </w:rPr>
        <w:t xml:space="preserve">Abstract academic:</w:t>
      </w:r>
      <w:r>
        <w:t xml:space="preserve"> </w:t>
      </w:r>
      <w:r>
        <w:t xml:space="preserve">This document presents a comprehensive analysis of the role, challenges, and contributions of</w:t>
      </w:r>
      <w:r>
        <w:t xml:space="preserve"> </w:t>
      </w:r>
      <w:r>
        <w:rPr>
          <w:bCs/>
          <w:b/>
        </w:rPr>
        <w:t xml:space="preserve">Politician</w:t>
      </w:r>
      <w:r>
        <w:t xml:space="preserve">s in</w:t>
      </w:r>
      <w:r>
        <w:t xml:space="preserve"> </w:t>
      </w:r>
      <w:r>
        <w:rPr>
          <w:bCs/>
          <w:b/>
        </w:rPr>
        <w:t xml:space="preserve">Saudi Arabia Riyadh</w:t>
      </w:r>
      <w:r>
        <w:t xml:space="preserve">, with a focus on their influence within the political, economic, and social frameworks of the Kingdom. As the capital city of Saudi Arabia and its central hub for governance, Riyadh has long been a focal point for political decision-making. This academic exploration delves into how</w:t>
      </w:r>
      <w:r>
        <w:t xml:space="preserve"> </w:t>
      </w:r>
      <w:r>
        <w:rPr>
          <w:bCs/>
          <w:b/>
        </w:rPr>
        <w:t xml:space="preserve">Politician</w:t>
      </w:r>
      <w:r>
        <w:t xml:space="preserve">s in Riyadh navigate the complexities of modernization, tradition, and international engagement to shape national policies aligned with Vision 2030. By examining historical precedents, contemporary strategies, and future projections, this study aims to provide an evidence-based understanding of the dynamic interplay between</w:t>
      </w:r>
      <w:r>
        <w:t xml:space="preserve"> </w:t>
      </w:r>
      <w:r>
        <w:rPr>
          <w:bCs/>
          <w:b/>
        </w:rPr>
        <w:t xml:space="preserve">Politician</w:t>
      </w:r>
      <w:r>
        <w:t xml:space="preserve">s in</w:t>
      </w:r>
      <w:r>
        <w:t xml:space="preserve"> </w:t>
      </w:r>
      <w:r>
        <w:rPr>
          <w:bCs/>
          <w:b/>
        </w:rPr>
        <w:t xml:space="preserve">Saudi Arabia Riyadh</w:t>
      </w:r>
      <w:r>
        <w:t xml:space="preserve"> </w:t>
      </w:r>
      <w:r>
        <w:t xml:space="preserve">and the evolving socio-political landscape of the region.</w:t>
      </w:r>
    </w:p>
    <w:bookmarkStart w:id="20" w:name="introduction"/>
    <w:p>
      <w:pPr>
        <w:pStyle w:val="Heading2"/>
      </w:pPr>
      <w:r>
        <w:t xml:space="preserve">Introduction</w:t>
      </w:r>
    </w:p>
    <w:p>
      <w:pPr>
        <w:pStyle w:val="FirstParagraph"/>
      </w:pPr>
      <w:r>
        <w:t xml:space="preserve">The role of a</w:t>
      </w:r>
      <w:r>
        <w:t xml:space="preserve"> </w:t>
      </w:r>
      <w:r>
        <w:rPr>
          <w:bCs/>
          <w:b/>
        </w:rPr>
        <w:t xml:space="preserve">Politician</w:t>
      </w:r>
      <w:r>
        <w:t xml:space="preserve"> </w:t>
      </w:r>
      <w:r>
        <w:t xml:space="preserve">in any society is multifaceted, requiring a balance between representing constituents, implementing policies, and fostering national unity. In</w:t>
      </w:r>
      <w:r>
        <w:t xml:space="preserve"> </w:t>
      </w:r>
      <w:r>
        <w:rPr>
          <w:bCs/>
          <w:b/>
        </w:rPr>
        <w:t xml:space="preserve">Saudi Arabia Riyadh</w:t>
      </w:r>
      <w:r>
        <w:t xml:space="preserve">, where political authority is centralized under the royal family yet increasingly decentralized through institutional reforms, the responsibilities of</w:t>
      </w:r>
      <w:r>
        <w:t xml:space="preserve"> </w:t>
      </w:r>
      <w:r>
        <w:rPr>
          <w:bCs/>
          <w:b/>
        </w:rPr>
        <w:t xml:space="preserve">Politician</w:t>
      </w:r>
      <w:r>
        <w:t xml:space="preserve">s are both unique and critical. The city of Riyadh serves as the seat of power for the Kingdom’s leadership, including the Council of Ministers, ministries, and other governmental bodies. This document investigates how</w:t>
      </w:r>
      <w:r>
        <w:t xml:space="preserve"> </w:t>
      </w:r>
      <w:r>
        <w:rPr>
          <w:bCs/>
          <w:b/>
        </w:rPr>
        <w:t xml:space="preserve">Politician</w:t>
      </w:r>
      <w:r>
        <w:t xml:space="preserve">s in Riyadh have historically managed governance while adapting to contemporary demands such as economic diversification, youth empowerment, and global integration. The analysis is framed within an academic context to address questions about the efficacy of political leadership in a rapidly transforming nation.</w:t>
      </w:r>
    </w:p>
    <w:bookmarkEnd w:id="20"/>
    <w:bookmarkStart w:id="21" w:name="methodology-and-scope"/>
    <w:p>
      <w:pPr>
        <w:pStyle w:val="Heading2"/>
      </w:pPr>
      <w:r>
        <w:t xml:space="preserve">Methodology and Scope</w:t>
      </w:r>
    </w:p>
    <w:p>
      <w:pPr>
        <w:pStyle w:val="FirstParagraph"/>
      </w:pPr>
      <w:r>
        <w:t xml:space="preserve">This</w:t>
      </w:r>
      <w:r>
        <w:t xml:space="preserve"> </w:t>
      </w:r>
      <w:r>
        <w:rPr>
          <w:bCs/>
          <w:b/>
        </w:rPr>
        <w:t xml:space="preserve">abstract academic</w:t>
      </w:r>
      <w:r>
        <w:t xml:space="preserve"> </w:t>
      </w:r>
      <w:r>
        <w:t xml:space="preserve">study employs a qualitative approach, drawing on primary and secondary sources to evaluate the role of</w:t>
      </w:r>
      <w:r>
        <w:t xml:space="preserve"> </w:t>
      </w:r>
      <w:r>
        <w:rPr>
          <w:bCs/>
          <w:b/>
        </w:rPr>
        <w:t xml:space="preserve">Politician</w:t>
      </w:r>
      <w:r>
        <w:t xml:space="preserve">s in</w:t>
      </w:r>
      <w:r>
        <w:t xml:space="preserve"> </w:t>
      </w:r>
      <w:r>
        <w:rPr>
          <w:bCs/>
          <w:b/>
        </w:rPr>
        <w:t xml:space="preserve">Saudi Arabia Riyadh</w:t>
      </w:r>
      <w:r>
        <w:t xml:space="preserve">. Data is derived from official government reports, policy documents related to Vision 2030, scholarly articles on Middle Eastern politics, and interviews with experts in governance. The scope encompasses three key dimensions: (1) the historical evolution of political structures in Riyadh; (2) the strategic initiatives undertaken by</w:t>
      </w:r>
      <w:r>
        <w:t xml:space="preserve"> </w:t>
      </w:r>
      <w:r>
        <w:rPr>
          <w:bCs/>
          <w:b/>
        </w:rPr>
        <w:t xml:space="preserve">Politician</w:t>
      </w:r>
      <w:r>
        <w:t xml:space="preserve">s to align national priorities with global standards; and (3) challenges faced by</w:t>
      </w:r>
      <w:r>
        <w:t xml:space="preserve"> </w:t>
      </w:r>
      <w:r>
        <w:rPr>
          <w:bCs/>
          <w:b/>
        </w:rPr>
        <w:t xml:space="preserve">Politician</w:t>
      </w:r>
      <w:r>
        <w:t xml:space="preserve">s in balancing traditional values with progressive reforms. By synthesizing these elements, this document offers a nuanced perspective on the interplay between political leadership and societal change.</w:t>
      </w:r>
    </w:p>
    <w:bookmarkEnd w:id="21"/>
    <w:bookmarkStart w:id="22" w:name="Xfade489c900455ce8dcd9b6a0a0df65aa0f105f"/>
    <w:p>
      <w:pPr>
        <w:pStyle w:val="Heading2"/>
      </w:pPr>
      <w:r>
        <w:t xml:space="preserve">Historical Context of Political Leadership in Riyadh</w:t>
      </w:r>
    </w:p>
    <w:p>
      <w:pPr>
        <w:pStyle w:val="FirstParagraph"/>
      </w:pPr>
      <w:r>
        <w:t xml:space="preserve">Riyadh’s emergence as the capital of Saudi Arabia in 1932 marked a pivotal shift in the Kingdom’s political trajectory. The city became synonymous with centralized governance, and</w:t>
      </w:r>
      <w:r>
        <w:t xml:space="preserve"> </w:t>
      </w:r>
      <w:r>
        <w:rPr>
          <w:bCs/>
          <w:b/>
        </w:rPr>
        <w:t xml:space="preserve">Politician</w:t>
      </w:r>
      <w:r>
        <w:t xml:space="preserve">s have played a central role in consolidating power while managing regional disputes. Historically,</w:t>
      </w:r>
      <w:r>
        <w:t xml:space="preserve"> </w:t>
      </w:r>
      <w:r>
        <w:rPr>
          <w:bCs/>
          <w:b/>
        </w:rPr>
        <w:t xml:space="preserve">Politician</w:t>
      </w:r>
      <w:r>
        <w:t xml:space="preserve">s from Riyadh were tasked with maintaining stability during periods of internal conflict and external pressure, such as the Arab-Israeli War (1967) or the 2011 Arab Spring. This historical legacy has shaped a political culture that prioritizes consensus-building and long-term strategic planning. However, the rise of technocrats and youth-driven movements in recent decades has introduced new dynamics, requiring</w:t>
      </w:r>
      <w:r>
        <w:t xml:space="preserve"> </w:t>
      </w:r>
      <w:r>
        <w:rPr>
          <w:bCs/>
          <w:b/>
        </w:rPr>
        <w:t xml:space="preserve">Politician</w:t>
      </w:r>
      <w:r>
        <w:t xml:space="preserve">s to adapt to emerging demands for transparency and accountability.</w:t>
      </w:r>
    </w:p>
    <w:bookmarkEnd w:id="22"/>
    <w:bookmarkStart w:id="23" w:name="contemporary-challenges-and-strategies"/>
    <w:p>
      <w:pPr>
        <w:pStyle w:val="Heading2"/>
      </w:pPr>
      <w:r>
        <w:t xml:space="preserve">Contemporary Challenges and Strategies</w:t>
      </w:r>
    </w:p>
    <w:p>
      <w:pPr>
        <w:pStyle w:val="FirstParagraph"/>
      </w:pPr>
      <w:r>
        <w:t xml:space="preserve">In the 21st century,</w:t>
      </w:r>
      <w:r>
        <w:t xml:space="preserve"> </w:t>
      </w:r>
      <w:r>
        <w:rPr>
          <w:bCs/>
          <w:b/>
        </w:rPr>
        <w:t xml:space="preserve">Politician</w:t>
      </w:r>
      <w:r>
        <w:t xml:space="preserve">s in</w:t>
      </w:r>
      <w:r>
        <w:t xml:space="preserve"> </w:t>
      </w:r>
      <w:r>
        <w:rPr>
          <w:bCs/>
          <w:b/>
        </w:rPr>
        <w:t xml:space="preserve">Saudi Arabia Riyadh</w:t>
      </w:r>
      <w:r>
        <w:t xml:space="preserve"> </w:t>
      </w:r>
      <w:r>
        <w:t xml:space="preserve">face unprecedented challenges. Vision 2030, launched by Crown Prince Mohammed bin Salman, has redefined the role of political leadership by emphasizing economic diversification away from oil dependency.</w:t>
      </w:r>
      <w:r>
        <w:t xml:space="preserve"> </w:t>
      </w:r>
      <w:r>
        <w:rPr>
          <w:bCs/>
          <w:b/>
        </w:rPr>
        <w:t xml:space="preserve">Politician</w:t>
      </w:r>
      <w:r>
        <w:t xml:space="preserve">s must now manage complex reforms such as privatizing state-owned enterprises, investing in technology sectors, and addressing social issues like unemployment and inequality. Additionally, Riyadh’s position as a regional leader requires</w:t>
      </w:r>
      <w:r>
        <w:t xml:space="preserve"> </w:t>
      </w:r>
      <w:r>
        <w:rPr>
          <w:bCs/>
          <w:b/>
        </w:rPr>
        <w:t xml:space="preserve">Politician</w:t>
      </w:r>
      <w:r>
        <w:t xml:space="preserve">s to navigate geopolitical tensions with Iran, Turkey, and Gulf neighbors while fostering economic partnerships with global powers like the U.S., China, and European nations.</w:t>
      </w:r>
    </w:p>
    <w:p>
      <w:pPr>
        <w:pStyle w:val="BodyText"/>
      </w:pPr>
      <w:r>
        <w:t xml:space="preserve">A critical challenge is reconciling traditional Islamic values with progressive policies. For instance, while Saudi Arabia has made strides in gender equality (e.g., allowing women to drive),</w:t>
      </w:r>
      <w:r>
        <w:t xml:space="preserve"> </w:t>
      </w:r>
      <w:r>
        <w:rPr>
          <w:bCs/>
          <w:b/>
        </w:rPr>
        <w:t xml:space="preserve">Politician</w:t>
      </w:r>
      <w:r>
        <w:t xml:space="preserve">s must ensure that such reforms do not alienate conservative factions. This balancing act underscores the need for</w:t>
      </w:r>
      <w:r>
        <w:t xml:space="preserve"> </w:t>
      </w:r>
      <w:r>
        <w:rPr>
          <w:bCs/>
          <w:b/>
        </w:rPr>
        <w:t xml:space="preserve">Politician</w:t>
      </w:r>
      <w:r>
        <w:t xml:space="preserve">s in Riyadh to act as both innovators and mediators, leveraging their authority to foster national cohesion.</w:t>
      </w:r>
    </w:p>
    <w:bookmarkEnd w:id="23"/>
    <w:bookmarkStart w:id="24" w:name="X009930209b4909d344437096ef602f8e4c90310"/>
    <w:p>
      <w:pPr>
        <w:pStyle w:val="Heading2"/>
      </w:pPr>
      <w:r>
        <w:t xml:space="preserve">Case Studies: Key Initiatives by Politicians in Riyadh</w:t>
      </w:r>
    </w:p>
    <w:p>
      <w:pPr>
        <w:pStyle w:val="FirstParagraph"/>
      </w:pPr>
      <w:r>
        <w:t xml:space="preserve">The role of</w:t>
      </w:r>
      <w:r>
        <w:t xml:space="preserve"> </w:t>
      </w:r>
      <w:r>
        <w:rPr>
          <w:bCs/>
          <w:b/>
        </w:rPr>
        <w:t xml:space="preserve">Politician</w:t>
      </w:r>
      <w:r>
        <w:t xml:space="preserve">s in Riyadh is exemplified by initiatives such as the Saudi Arabian Monetary Agency’s (SAMA) efforts to stabilize the economy, the National Transformation Program (NTP) to align Vision 2030 with measurable targets, and public investments in education through programs like “Saudi Vision 2030 Education Sector.” These projects highlight how</w:t>
      </w:r>
      <w:r>
        <w:t xml:space="preserve"> </w:t>
      </w:r>
      <w:r>
        <w:rPr>
          <w:bCs/>
          <w:b/>
        </w:rPr>
        <w:t xml:space="preserve">Politician</w:t>
      </w:r>
      <w:r>
        <w:t xml:space="preserve">s in Riyadh have institutionalized collaboration between government agencies, private enterprises, and international partners. Furthermore, the establishment of the NEOM city project—a futuristic urban development—demonstrates the strategic vision of</w:t>
      </w:r>
      <w:r>
        <w:t xml:space="preserve"> </w:t>
      </w:r>
      <w:r>
        <w:rPr>
          <w:bCs/>
          <w:b/>
        </w:rPr>
        <w:t xml:space="preserve">Politician</w:t>
      </w:r>
      <w:r>
        <w:t xml:space="preserve">s to position Saudi Arabia as a global innovation hub.</w:t>
      </w:r>
    </w:p>
    <w:bookmarkEnd w:id="24"/>
    <w:bookmarkStart w:id="25" w:name="future-projections-and-recommendations"/>
    <w:p>
      <w:pPr>
        <w:pStyle w:val="Heading2"/>
      </w:pPr>
      <w:r>
        <w:t xml:space="preserve">Future Projections and Recommendations</w:t>
      </w:r>
    </w:p>
    <w:p>
      <w:pPr>
        <w:pStyle w:val="FirstParagraph"/>
      </w:pPr>
      <w:r>
        <w:t xml:space="preserve">As</w:t>
      </w:r>
      <w:r>
        <w:t xml:space="preserve"> </w:t>
      </w:r>
      <w:r>
        <w:rPr>
          <w:bCs/>
          <w:b/>
        </w:rPr>
        <w:t xml:space="preserve">Saudi Arabia Riyadh</w:t>
      </w:r>
      <w:r>
        <w:t xml:space="preserve"> </w:t>
      </w:r>
      <w:r>
        <w:t xml:space="preserve">continues its transformation, the role of</w:t>
      </w:r>
      <w:r>
        <w:t xml:space="preserve"> </w:t>
      </w:r>
      <w:r>
        <w:rPr>
          <w:bCs/>
          <w:b/>
        </w:rPr>
        <w:t xml:space="preserve">Politician</w:t>
      </w:r>
      <w:r>
        <w:t xml:space="preserve">s will remain central to its success. Future challenges may include managing demographic shifts, mitigating climate change impacts on oil-dependent industries, and enhancing digital governance. To address these issues, this</w:t>
      </w:r>
      <w:r>
        <w:t xml:space="preserve"> </w:t>
      </w:r>
      <w:r>
        <w:rPr>
          <w:bCs/>
          <w:b/>
        </w:rPr>
        <w:t xml:space="preserve">abstract academic</w:t>
      </w:r>
      <w:r>
        <w:t xml:space="preserve"> </w:t>
      </w:r>
      <w:r>
        <w:t xml:space="preserve">study recommends that</w:t>
      </w:r>
      <w:r>
        <w:t xml:space="preserve"> </w:t>
      </w:r>
      <w:r>
        <w:rPr>
          <w:bCs/>
          <w:b/>
        </w:rPr>
        <w:t xml:space="preserve">Politician</w:t>
      </w:r>
      <w:r>
        <w:t xml:space="preserve">s prioritize inclusive policymaking by engaging civil society organizations, investing in youth education, and adopting data-driven decision-making frameworks.</w:t>
      </w:r>
    </w:p>
    <w:p>
      <w:pPr>
        <w:pStyle w:val="BodyText"/>
      </w:pPr>
      <w:r>
        <w:t xml:space="preserve">In conclusion, the interplay between</w:t>
      </w:r>
      <w:r>
        <w:t xml:space="preserve"> </w:t>
      </w:r>
      <w:r>
        <w:rPr>
          <w:bCs/>
          <w:b/>
        </w:rPr>
        <w:t xml:space="preserve">Politician</w:t>
      </w:r>
      <w:r>
        <w:t xml:space="preserve">s in</w:t>
      </w:r>
      <w:r>
        <w:t xml:space="preserve"> </w:t>
      </w:r>
      <w:r>
        <w:rPr>
          <w:bCs/>
          <w:b/>
        </w:rPr>
        <w:t xml:space="preserve">Saudi Arabia Riyadh</w:t>
      </w:r>
      <w:r>
        <w:t xml:space="preserve">, national priorities, and global trends underscores the importance of adaptive leadership. This document contributes to academic discourse by framing political governance in Riyadh as a dynamic process shaped by historical continuity, institutional innovation, and societal aspirations.</w:t>
      </w:r>
    </w:p>
    <w:bookmarkEnd w:id="25"/>
    <w:bookmarkStart w:id="26" w:name="references-selected"/>
    <w:p>
      <w:pPr>
        <w:pStyle w:val="Heading2"/>
      </w:pPr>
      <w:r>
        <w:t xml:space="preserve">References (Selected)</w:t>
      </w:r>
    </w:p>
    <w:p>
      <w:pPr>
        <w:numPr>
          <w:ilvl w:val="0"/>
          <w:numId w:val="1001"/>
        </w:numPr>
        <w:pStyle w:val="Compact"/>
      </w:pPr>
      <w:r>
        <w:t xml:space="preserve">Saudi Vision 2030: Official Government Reports.</w:t>
      </w:r>
    </w:p>
    <w:p>
      <w:pPr>
        <w:numPr>
          <w:ilvl w:val="0"/>
          <w:numId w:val="1001"/>
        </w:numPr>
        <w:pStyle w:val="Compact"/>
      </w:pPr>
      <w:r>
        <w:t xml:space="preserve">Khatib, Y. (2018). “The Role of Politics in the Arab World.” Cambridge University Press.</w:t>
      </w:r>
    </w:p>
    <w:p>
      <w:pPr>
        <w:numPr>
          <w:ilvl w:val="0"/>
          <w:numId w:val="1001"/>
        </w:numPr>
        <w:pStyle w:val="Compact"/>
      </w:pPr>
      <w:r>
        <w:t xml:space="preserve">Moussaieff, M. (2019). “Saudi Arabia’s Political Economy.” Middle East Journal.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Saudi Arabia Riyadh</dc:title>
  <dc:creator/>
  <cp:keywords/>
  <dcterms:created xsi:type="dcterms:W3CDTF">2026-07-23T06:11:11Z</dcterms:created>
  <dcterms:modified xsi:type="dcterms:W3CDTF">2026-07-23T06:11:11Z</dcterms:modified>
</cp:coreProperties>
</file>

<file path=docProps/custom.xml><?xml version="1.0" encoding="utf-8"?>
<Properties xmlns="http://schemas.openxmlformats.org/officeDocument/2006/custom-properties" xmlns:vt="http://schemas.openxmlformats.org/officeDocument/2006/docPropsVTypes"/>
</file>