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Policy</w:t>
      </w:r>
      <w:r>
        <w:t xml:space="preserve"> </w:t>
      </w:r>
      <w:r>
        <w:t xml:space="preserve">and</w:t>
      </w:r>
      <w:r>
        <w:t xml:space="preserve"> </w:t>
      </w:r>
      <w:r>
        <w:t xml:space="preserve">Governance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1" w:name="X24fd82de89763b54261785af48dc83b265cf8f8"/>
    <w:p>
      <w:pPr>
        <w:pStyle w:val="Heading1"/>
      </w:pPr>
      <w:r>
        <w:t xml:space="preserve">Abstract Academic Document: The Politician's Role in United Kingdom London</w:t>
      </w:r>
    </w:p>
    <w:p>
      <w:pPr>
        <w:pStyle w:val="FirstParagraph"/>
      </w:pPr>
      <w:r>
        <w:t xml:space="preserve">This academic abstract examines the multifaceted role of politicians within the political, social, and economic framework of United Kingdom London. As a global metropolis and the capital of England, London serves as a critical nexus for national governance while simultaneously grappling with distinct local challenges. Politicians operating in this environment must navigate complex interdependencies between central government policies and the unique demands of London’s diverse population, infrastructure needs, and evolving socio-political landscape.</w:t>
      </w:r>
    </w:p>
    <w:p>
      <w:pPr>
        <w:pStyle w:val="BodyText"/>
      </w:pPr>
      <w:r>
        <w:t xml:space="preserve">The study focuses on how politicians in United Kingdom London contribute to policymaking at both the national and municipal levels. It highlights their responsibilities in addressing issues such as housing shortages, transportation congestion, environmental sustainability, and social inequality. Given London’s status as a multicultural hub with over 300 languages spoken within its boroughs, politicians must also balance representation of minority communities while aligning with the broader objectives of the United Kingdom government.</w:t>
      </w:r>
    </w:p>
    <w:p>
      <w:pPr>
        <w:pStyle w:val="BodyText"/>
      </w:pPr>
      <w:r>
        <w:t xml:space="preserve">Key aspects explored in this abstract include the historical evolution of London’s political institutions, such as the Greater London Authority (GLA) established in 2000 under the Greater London Authority Act. The GLA, led by an elected mayor and a directly elected assembly, exemplifies how local politicians collaborate with national counterparts to address regional priorities. For instance, debates over funding for crossrail projects or affordable housing schemes often reflect tensions between central government mandates and London-specific needs.</w:t>
      </w:r>
    </w:p>
    <w:p>
      <w:pPr>
        <w:pStyle w:val="BodyText"/>
      </w:pPr>
      <w:r>
        <w:t xml:space="preserve">The document also analyzes the impact of Brexit on London’s political landscape. Politicians in the United Kingdom have faced heightened scrutiny as London emerges as a potential alternative center for European Union-related businesses and institutions. The role of local MPs in Westminster, alongside mayoral initiatives, underscores the duality of governance where national policy decisions reverberate through local implementations.</w:t>
      </w:r>
    </w:p>
    <w:p>
      <w:pPr>
        <w:pStyle w:val="BodyText"/>
      </w:pPr>
      <w:r>
        <w:t xml:space="preserve">Another critical dimension explored is the influence of political ideologies on policy outcomes. In United Kingdom London, progressive policies such as the expansion of renewable energy projects or stricter carbon emission targets are often championed by Labour and Green Party politicians, while Conservative representatives may prioritize economic growth and infrastructure development. This ideological spectrum shapes public discourse and necessitates compromise to achieve consensus-driven solutions.</w:t>
      </w:r>
    </w:p>
    <w:p>
      <w:pPr>
        <w:pStyle w:val="BodyText"/>
      </w:pPr>
      <w:r>
        <w:t xml:space="preserve">The abstract further delves into the challenges faced by politicians in United Kingdom London, including navigating public opinion through media scrutiny, managing intergovernmental relations between the GLA, Westminster Parliament, and borough councils, and addressing inequalities exacerbated by rising property prices and gentrification. Case studies of recent political initiatives—such as Sadiq Khan’s Clean Air Strategy or Transport for London’s (TfL) efforts to modernize public transit—illustrate how politicians translate policy goals into actionable plans.</w:t>
      </w:r>
    </w:p>
    <w:p>
      <w:pPr>
        <w:pStyle w:val="BodyText"/>
      </w:pPr>
      <w:r>
        <w:t xml:space="preserve">Additionally, the document highlights the role of grassroots movements and civil society in shaping political agendas. Politicians in United Kingdom London increasingly engage with activist groups advocating for climate justice, racial equality, and housing rights. This dynamic interaction ensures that local voices are integrated into national debates, although it also presents challenges in aligning diverse interests within a cohesive framework.</w:t>
      </w:r>
    </w:p>
    <w:p>
      <w:pPr>
        <w:pStyle w:val="BodyText"/>
      </w:pPr>
      <w:r>
        <w:t xml:space="preserve">The academic analysis emphasizes the importance of political education and ethical governance in United Kingdom London. Politicians must not only demonstrate expertise in their respective policy domains but also uphold transparency and accountability to maintain public trust. The abstract references recent controversies, such as allegations of corruption or misuse of public funds, to underscore the necessity of robust oversight mechanisms.</w:t>
      </w:r>
    </w:p>
    <w:p>
      <w:pPr>
        <w:pStyle w:val="BodyText"/>
      </w:pPr>
      <w:r>
        <w:t xml:space="preserve">Furthermore, the study addresses the demographic shifts in London’s population and their implications for political representation. With a growing proportion of young voters and a diverse ethnic minority community, politicians must adapt their strategies to resonate with these groups. This includes prioritizing issues like youth unemployment, cultural inclusivity, and access to education.</w:t>
      </w:r>
    </w:p>
    <w:p>
      <w:pPr>
        <w:pStyle w:val="BodyText"/>
      </w:pPr>
      <w:r>
        <w:t xml:space="preserve">Comparisons are drawn between London’s political structure and other major cities in the United Kingdom, such as Manchester or Birmingham. While these cities also face significant challenges, London’s unique status as a global financial center necessitates a distinct approach to governance. Politicians here must balance economic competitiveness with social equity, often under intense international pressure to maintain London’s reputation as a hub for innovation and investment.</w:t>
      </w:r>
    </w:p>
    <w:p>
      <w:pPr>
        <w:pStyle w:val="BodyText"/>
      </w:pPr>
      <w:r>
        <w:t xml:space="preserve">The abstract concludes by advocating for continued academic research into the evolving role of politicians in United Kingdom London. It calls for interdisciplinary approaches that integrate political science, sociology, and economics to address the complex interplay between local needs and national priorities. The study underscores that effective governance in London hinges on the ability of politicians to innovate, collaborate across sectors, and remain responsive to an ever-changing socio-political environment.</w:t>
      </w:r>
    </w:p>
    <w:bookmarkStart w:id="20" w:name="keywords"/>
    <w:p>
      <w:pPr>
        <w:pStyle w:val="Heading2"/>
      </w:pPr>
      <w:r>
        <w:t xml:space="preserve">Keywords</w:t>
      </w:r>
    </w:p>
    <w:p>
      <w:pPr>
        <w:numPr>
          <w:ilvl w:val="0"/>
          <w:numId w:val="1001"/>
        </w:numPr>
        <w:pStyle w:val="Compact"/>
      </w:pPr>
      <w:r>
        <w:t xml:space="preserve">Politician</w:t>
      </w:r>
    </w:p>
    <w:p>
      <w:pPr>
        <w:numPr>
          <w:ilvl w:val="0"/>
          <w:numId w:val="1001"/>
        </w:numPr>
        <w:pStyle w:val="Compact"/>
      </w:pPr>
      <w:r>
        <w:t xml:space="preserve">United Kingdom London</w:t>
      </w:r>
    </w:p>
    <w:p>
      <w:pPr>
        <w:numPr>
          <w:ilvl w:val="0"/>
          <w:numId w:val="1001"/>
        </w:numPr>
        <w:pStyle w:val="Compact"/>
      </w:pPr>
      <w:r>
        <w:t xml:space="preserve">Policymaking</w:t>
      </w:r>
    </w:p>
    <w:p>
      <w:pPr>
        <w:numPr>
          <w:ilvl w:val="0"/>
          <w:numId w:val="1001"/>
        </w:numPr>
        <w:pStyle w:val="Compact"/>
      </w:pPr>
      <w:r>
        <w:t xml:space="preserve">Governance</w:t>
      </w:r>
    </w:p>
    <w:p>
      <w:pPr>
        <w:numPr>
          <w:ilvl w:val="0"/>
          <w:numId w:val="1001"/>
        </w:numPr>
        <w:pStyle w:val="Compact"/>
      </w:pPr>
      <w:r>
        <w:t xml:space="preserve">Social equity</w:t>
      </w:r>
    </w:p>
    <w:p>
      <w:pPr>
        <w:pStyle w:val="FirstParagraph"/>
      </w:pPr>
      <w:r>
        <w:rPr>
          <w:bCs/>
          <w:b/>
        </w:rPr>
        <w:t xml:space="preserve">Word Count:</w:t>
      </w:r>
      <w:r>
        <w:t xml:space="preserve"> </w:t>
      </w:r>
      <w:r>
        <w:t xml:space="preserve">820 words.</w:t>
      </w:r>
    </w:p>
    <w:p>
      <w:pPr>
        <w:pStyle w:val="BodyText"/>
      </w:pPr>
      <w:r>
        <w:rPr>
          <w:iCs/>
          <w:i/>
        </w:rPr>
        <w:t xml:space="preserve">This abstract is intended for academic discussion and does not represent an official policy position of any institution or government body in the United Kingdom.</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Politicians in Shaping Policy and Governance in United Kingdom London: An Academic Abstract</dc:title>
  <dc:creator/>
  <dc:language>en</dc:language>
  <cp:keywords/>
  <dcterms:created xsi:type="dcterms:W3CDTF">2026-07-25T04:11:11Z</dcterms:created>
  <dcterms:modified xsi:type="dcterms:W3CDTF">2026-07-25T04:11:11Z</dcterms:modified>
</cp:coreProperties>
</file>

<file path=docProps/custom.xml><?xml version="1.0" encoding="utf-8"?>
<Properties xmlns="http://schemas.openxmlformats.org/officeDocument/2006/custom-properties" xmlns:vt="http://schemas.openxmlformats.org/officeDocument/2006/docPropsVTypes"/>
</file>