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3eb4b7e188f4d5fab351da8b46e8fbc43ee60b"/>
    <w:p>
      <w:pPr>
        <w:pStyle w:val="Heading1"/>
      </w:pPr>
      <w:r>
        <w:t xml:space="preserve">Abstract Academic Document: The Role of Professor in Advancing Research and Education in Belgium Brussels</w:t>
      </w:r>
    </w:p>
    <w:p>
      <w:pPr>
        <w:pStyle w:val="FirstParagraph"/>
      </w:pPr>
      <w:r>
        <w:rPr>
          <w:bCs/>
          <w:b/>
        </w:rPr>
        <w:t xml:space="preserve">Abstract Academic:</w:t>
      </w:r>
      <w:r>
        <w:t xml:space="preserve"> </w:t>
      </w:r>
      <w:r>
        <w:t xml:space="preserve">This document explores the pivotal role of a</w:t>
      </w:r>
      <w:r>
        <w:t xml:space="preserve"> </w:t>
      </w:r>
      <w:r>
        <w:rPr>
          <w:bCs/>
          <w:b/>
        </w:rPr>
        <w:t xml:space="preserve">Professor</w:t>
      </w:r>
      <w:r>
        <w:t xml:space="preserve"> </w:t>
      </w:r>
      <w:r>
        <w:t xml:space="preserve">within the academic landscape of</w:t>
      </w:r>
      <w:r>
        <w:t xml:space="preserve"> </w:t>
      </w:r>
      <w:r>
        <w:rPr>
          <w:bCs/>
          <w:b/>
        </w:rPr>
        <w:t xml:space="preserve">Belgium Brussels</w:t>
      </w:r>
      <w:r>
        <w:t xml:space="preserve">, emphasizing their contributions to interdisciplinary research, educational innovation, and societal impact. By examining the unique socio-political and cultural dynamics of Belgium’s capital, this abstract highlights how a professor’s work transcends traditional disciplinary boundaries to address contemporary global challenges while fostering intellectual exchange within Europe’s multilingual and multicultural hub.</w:t>
      </w:r>
    </w:p>
    <w:p>
      <w:pPr>
        <w:pStyle w:val="BodyText"/>
      </w:pPr>
      <w:r>
        <w:t xml:space="preserve">The academic environment in</w:t>
      </w:r>
      <w:r>
        <w:t xml:space="preserve"> </w:t>
      </w:r>
      <w:r>
        <w:rPr>
          <w:bCs/>
          <w:b/>
        </w:rPr>
        <w:t xml:space="preserve">Belgium Brussels</w:t>
      </w:r>
      <w:r>
        <w:t xml:space="preserve"> </w:t>
      </w:r>
      <w:r>
        <w:t xml:space="preserve">is distinguished by its dual linguistic heritage (Dutch and French), its role as the de facto capital of the European Union, and its position as a nexus for international collaboration. Within this context, a</w:t>
      </w:r>
      <w:r>
        <w:t xml:space="preserve"> </w:t>
      </w:r>
      <w:r>
        <w:rPr>
          <w:bCs/>
          <w:b/>
        </w:rPr>
        <w:t xml:space="preserve">Professor</w:t>
      </w:r>
      <w:r>
        <w:t xml:space="preserve"> </w:t>
      </w:r>
      <w:r>
        <w:t xml:space="preserve">operates at the intersection of academia, policy, and public engagement. This document underscores how such scholars navigate complex institutional frameworks—such as those governed by the Vrije Universiteit Brussel (VUB), Université Libre de Bruxelles (ULB), or other esteemed institutions—to drive forward research agendas that align with both local and global priorities. The</w:t>
      </w:r>
      <w:r>
        <w:t xml:space="preserve"> </w:t>
      </w:r>
      <w:r>
        <w:rPr>
          <w:bCs/>
          <w:b/>
        </w:rPr>
        <w:t xml:space="preserve">Professor</w:t>
      </w:r>
      <w:r>
        <w:t xml:space="preserve"> </w:t>
      </w:r>
      <w:r>
        <w:t xml:space="preserve">is not merely an educator but a catalyst for interdisciplinary dialogue, policy influence, and cultural diplomacy.</w:t>
      </w:r>
    </w:p>
    <w:p>
      <w:pPr>
        <w:pStyle w:val="BodyText"/>
      </w:pPr>
      <w:r>
        <w:rPr>
          <w:bCs/>
          <w:b/>
        </w:rPr>
        <w:t xml:space="preserve">The Professor’s Research Contributions:</w:t>
      </w:r>
      <w:r>
        <w:t xml:space="preserve"> </w:t>
      </w:r>
      <w:r>
        <w:t xml:space="preserve">A</w:t>
      </w:r>
      <w:r>
        <w:t xml:space="preserve"> </w:t>
      </w:r>
      <w:r>
        <w:rPr>
          <w:bCs/>
          <w:b/>
        </w:rPr>
        <w:t xml:space="preserve">Professor</w:t>
      </w:r>
      <w:r>
        <w:t xml:space="preserve"> </w:t>
      </w:r>
      <w:r>
        <w:t xml:space="preserve">in</w:t>
      </w:r>
      <w:r>
        <w:t xml:space="preserve"> </w:t>
      </w:r>
      <w:r>
        <w:rPr>
          <w:bCs/>
          <w:b/>
        </w:rPr>
        <w:t xml:space="preserve">Belgium Brussels</w:t>
      </w:r>
      <w:r>
        <w:t xml:space="preserve"> </w:t>
      </w:r>
      <w:r>
        <w:t xml:space="preserve">often leads groundbreaking research in fields such as political science, environmental studies, social innovation, or European integration. For instance, a professor specializing in European Union policy might focus on the challenges of supranational governance within a divided Belgium. Their work could involve analyzing the implications of Brexit on EU cohesion or examining how Brussels’ multicultural identity influences regional policies. Such research is critical to understanding the complexities of governance in a city that symbolizes both unity and division within Europe.</w:t>
      </w:r>
    </w:p>
    <w:p>
      <w:pPr>
        <w:pStyle w:val="BodyText"/>
      </w:pPr>
      <w:r>
        <w:t xml:space="preserve">Interdisciplinary collaboration is central to the</w:t>
      </w:r>
      <w:r>
        <w:t xml:space="preserve"> </w:t>
      </w:r>
      <w:r>
        <w:rPr>
          <w:bCs/>
          <w:b/>
        </w:rPr>
        <w:t xml:space="preserve">Professor</w:t>
      </w:r>
      <w:r>
        <w:t xml:space="preserve">’s academic ethos. In</w:t>
      </w:r>
      <w:r>
        <w:t xml:space="preserve"> </w:t>
      </w:r>
      <w:r>
        <w:rPr>
          <w:bCs/>
          <w:b/>
        </w:rPr>
        <w:t xml:space="preserve">Belgium Brussels</w:t>
      </w:r>
      <w:r>
        <w:t xml:space="preserve">, where institutions like the European Institute of Public Administration (EIPA) or the Center for European Policy Studies (CEPS) operate, professors frequently engage with policymakers, NGOs, and international bodies. Their research often integrates perspectives from law, economics, sociology, and technology to address multifaceted issues such as climate change adaptation in urban settings or digital privacy in a post-Schengen Europe. This approach ensures that academic work remains relevant to the lived realities of Brussels’ citizens and its role as a global actor.</w:t>
      </w:r>
    </w:p>
    <w:p>
      <w:pPr>
        <w:pStyle w:val="BodyText"/>
      </w:pPr>
      <w:r>
        <w:rPr>
          <w:bCs/>
          <w:b/>
        </w:rPr>
        <w:t xml:space="preserve">Educational Innovation and Student Development:</w:t>
      </w:r>
      <w:r>
        <w:t xml:space="preserve"> </w:t>
      </w:r>
      <w:r>
        <w:t xml:space="preserve">A</w:t>
      </w:r>
      <w:r>
        <w:t xml:space="preserve"> </w:t>
      </w:r>
      <w:r>
        <w:rPr>
          <w:bCs/>
          <w:b/>
        </w:rPr>
        <w:t xml:space="preserve">Professor</w:t>
      </w:r>
      <w:r>
        <w:t xml:space="preserve"> </w:t>
      </w:r>
      <w:r>
        <w:t xml:space="preserve">in</w:t>
      </w:r>
      <w:r>
        <w:t xml:space="preserve"> </w:t>
      </w:r>
      <w:r>
        <w:rPr>
          <w:bCs/>
          <w:b/>
        </w:rPr>
        <w:t xml:space="preserve">Belgium Brussels</w:t>
      </w:r>
      <w:r>
        <w:t xml:space="preserve"> </w:t>
      </w:r>
      <w:r>
        <w:t xml:space="preserve">is deeply committed to fostering critical thinking, innovation, and ethical leadership among students. Their teaching methodologies often incorporate experiential learning, such as fieldwork in EU institutions or collaborative projects with international peers. For example, a professor of environmental engineering might design curricula that combine theoretical knowledge with hands-on projects on sustainable urban planning for Brussels’ evolving neighborhoods. This pedagogical focus aligns with the city’s emphasis on innovation and its status as a testbed for experimental policies.</w:t>
      </w:r>
    </w:p>
    <w:p>
      <w:pPr>
        <w:pStyle w:val="BodyText"/>
      </w:pPr>
      <w:r>
        <w:t xml:space="preserve">Moreover, the</w:t>
      </w:r>
      <w:r>
        <w:t xml:space="preserve"> </w:t>
      </w:r>
      <w:r>
        <w:rPr>
          <w:bCs/>
          <w:b/>
        </w:rPr>
        <w:t xml:space="preserve">Professor</w:t>
      </w:r>
      <w:r>
        <w:t xml:space="preserve"> </w:t>
      </w:r>
      <w:r>
        <w:t xml:space="preserve">plays a vital role in promoting multilingualism and intercultural competence. Given Belgium’s linguistic duality and Brussels’ role as a melting pot of over 180 nationalities, professors are often tasked with developing programs that equip students to navigate diverse cultural landscapes. This includes integrating language training, cross-cultural communication modules, and European studies into academic curricula. Such efforts not only prepare students for careers in international organizations but also reinforce Brussels’ identity as a bridge between cultures.</w:t>
      </w:r>
    </w:p>
    <w:p>
      <w:pPr>
        <w:pStyle w:val="BodyText"/>
      </w:pPr>
      <w:r>
        <w:rPr>
          <w:bCs/>
          <w:b/>
        </w:rPr>
        <w:t xml:space="preserve">Policy Impact and Public Engagement:</w:t>
      </w:r>
      <w:r>
        <w:t xml:space="preserve"> </w:t>
      </w:r>
      <w:r>
        <w:t xml:space="preserve">The influence of a</w:t>
      </w:r>
      <w:r>
        <w:t xml:space="preserve"> </w:t>
      </w:r>
      <w:r>
        <w:rPr>
          <w:bCs/>
          <w:b/>
        </w:rPr>
        <w:t xml:space="preserve">Professor</w:t>
      </w:r>
      <w:r>
        <w:t xml:space="preserve"> </w:t>
      </w:r>
      <w:r>
        <w:t xml:space="preserve">extends beyond academia into the realm of public policy. In</w:t>
      </w:r>
      <w:r>
        <w:t xml:space="preserve"> </w:t>
      </w:r>
      <w:r>
        <w:rPr>
          <w:bCs/>
          <w:b/>
        </w:rPr>
        <w:t xml:space="preserve">Belgium Brussels</w:t>
      </w:r>
      <w:r>
        <w:t xml:space="preserve">, where academic institutions frequently collaborate with governmental bodies like the Brussels-Capital Region’s administration or the European Commission, professors contribute to shaping legislation and urban planning strategies. For example, research on housing inequality or mobility solutions in dense urban areas might directly inform municipal policies aimed at addressing social equity or reducing traffic congestion. This symbiotic relationship between academia and governance ensures that scholarly work remains actionable and impactful.</w:t>
      </w:r>
    </w:p>
    <w:p>
      <w:pPr>
        <w:pStyle w:val="BodyText"/>
      </w:pPr>
      <w:r>
        <w:t xml:space="preserve">Public engagement is another cornerstone of the</w:t>
      </w:r>
      <w:r>
        <w:t xml:space="preserve"> </w:t>
      </w:r>
      <w:r>
        <w:rPr>
          <w:bCs/>
          <w:b/>
        </w:rPr>
        <w:t xml:space="preserve">Professor</w:t>
      </w:r>
      <w:r>
        <w:t xml:space="preserve">’s role. Through lectures, media appearances, or community workshops, they demystify complex academic topics for non-specialist audiences. A professor specializing in digital ethics, for instance, might host public forums on AI regulation or data privacy laws—issues that resonate deeply in a city where the EU’s General Data Protection Regulation (GDPR) was conceived. These initiatives not only enhance public understanding of science and policy but also strengthen the trust between academic institutions and local communities.</w:t>
      </w:r>
    </w:p>
    <w:p>
      <w:pPr>
        <w:pStyle w:val="BodyText"/>
      </w:pPr>
      <w:r>
        <w:rPr>
          <w:bCs/>
          <w:b/>
        </w:rPr>
        <w:t xml:space="preserve">Challenges and Opportunities:</w:t>
      </w:r>
      <w:r>
        <w:t xml:space="preserve"> </w:t>
      </w:r>
      <w:r>
        <w:t xml:space="preserve">Despite their contributions,</w:t>
      </w:r>
      <w:r>
        <w:t xml:space="preserve"> </w:t>
      </w:r>
      <w:r>
        <w:rPr>
          <w:bCs/>
          <w:b/>
        </w:rPr>
        <w:t xml:space="preserve">Professors</w:t>
      </w:r>
      <w:r>
        <w:t xml:space="preserve"> </w:t>
      </w:r>
      <w:r>
        <w:t xml:space="preserve">in</w:t>
      </w:r>
      <w:r>
        <w:t xml:space="preserve"> </w:t>
      </w:r>
      <w:r>
        <w:rPr>
          <w:bCs/>
          <w:b/>
        </w:rPr>
        <w:t xml:space="preserve">Belgium Brussels</w:t>
      </w:r>
      <w:r>
        <w:t xml:space="preserve"> </w:t>
      </w:r>
      <w:r>
        <w:t xml:space="preserve">face unique challenges. The city’s political fragmentation, driven by its linguistic divide, can complicate efforts to implement unified academic or policy initiatives. Additionally, the pressures of funding competition and the need to balance international research with local relevance require strategic navigation. However, these challenges also present opportunities for innovation. The</w:t>
      </w:r>
      <w:r>
        <w:t xml:space="preserve"> </w:t>
      </w:r>
      <w:r>
        <w:rPr>
          <w:bCs/>
          <w:b/>
        </w:rPr>
        <w:t xml:space="preserve">Professor</w:t>
      </w:r>
      <w:r>
        <w:t xml:space="preserve">’s ability to leverage Brussels’ cosmopolitan character—its access to EU networks, multilingual environment, and vibrant civil society—can position them as leaders in addressing transnational issues.</w:t>
      </w:r>
    </w:p>
    <w:p>
      <w:pPr>
        <w:pStyle w:val="BodyText"/>
      </w:pPr>
      <w:r>
        <w:rPr>
          <w:bCs/>
          <w:b/>
        </w:rPr>
        <w:t xml:space="preserve">Conclusion:</w:t>
      </w:r>
      <w:r>
        <w:t xml:space="preserve"> </w:t>
      </w:r>
      <w:r>
        <w:t xml:space="preserve">The</w:t>
      </w:r>
      <w:r>
        <w:t xml:space="preserve"> </w:t>
      </w:r>
      <w:r>
        <w:rPr>
          <w:bCs/>
          <w:b/>
        </w:rPr>
        <w:t xml:space="preserve">Professor</w:t>
      </w:r>
      <w:r>
        <w:t xml:space="preserve"> </w:t>
      </w:r>
      <w:r>
        <w:t xml:space="preserve">in</w:t>
      </w:r>
      <w:r>
        <w:t xml:space="preserve"> </w:t>
      </w:r>
      <w:r>
        <w:rPr>
          <w:bCs/>
          <w:b/>
        </w:rPr>
        <w:t xml:space="preserve">Belgium Brussels</w:t>
      </w:r>
      <w:r>
        <w:t xml:space="preserve"> </w:t>
      </w:r>
      <w:r>
        <w:t xml:space="preserve">embodies the spirit of academic excellence, interdisciplinary collaboration, and societal engagement. Their work not only advances knowledge within specialized fields but also contributes to the city’s identity as a hub of intellectual and cultural exchange. By integrating research, education, and policy influence into a cohesive framework, such professors ensure that</w:t>
      </w:r>
      <w:r>
        <w:t xml:space="preserve"> </w:t>
      </w:r>
      <w:r>
        <w:rPr>
          <w:bCs/>
          <w:b/>
        </w:rPr>
        <w:t xml:space="preserve">Belgium Brussels</w:t>
      </w:r>
      <w:r>
        <w:t xml:space="preserve"> </w:t>
      </w:r>
      <w:r>
        <w:t xml:space="preserve">remains at the forefront of global academic discourse while addressing the pressing needs of its diverse population.</w:t>
      </w:r>
    </w:p>
    <w:p>
      <w:pPr>
        <w:pStyle w:val="BodyText"/>
      </w:pPr>
      <w:r>
        <w:t xml:space="preserve">This abstract underscores the critical role of</w:t>
      </w:r>
      <w:r>
        <w:t xml:space="preserve"> </w:t>
      </w:r>
      <w:r>
        <w:rPr>
          <w:bCs/>
          <w:b/>
        </w:rPr>
        <w:t xml:space="preserve">Professors</w:t>
      </w:r>
      <w:r>
        <w:t xml:space="preserve"> </w:t>
      </w:r>
      <w:r>
        <w:t xml:space="preserve">in shaping both academia and society within</w:t>
      </w:r>
      <w:r>
        <w:t xml:space="preserve"> </w:t>
      </w:r>
      <w:r>
        <w:rPr>
          <w:bCs/>
          <w:b/>
        </w:rPr>
        <w:t xml:space="preserve">Belgium Brussels</w:t>
      </w:r>
      <w:r>
        <w:t xml:space="preserve">. Their contributions serve as a testament to the power of scholarship in driving progress, fostering unity, and navigating the complexities of a rapidly changing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2026-07-20T01:13:30Z</dcterms:created>
  <dcterms:modified xsi:type="dcterms:W3CDTF">2026-07-20T01:13:30Z</dcterms:modified>
</cp:coreProperties>
</file>

<file path=docProps/custom.xml><?xml version="1.0" encoding="utf-8"?>
<Properties xmlns="http://schemas.openxmlformats.org/officeDocument/2006/custom-properties" xmlns:vt="http://schemas.openxmlformats.org/officeDocument/2006/docPropsVTypes"/>
</file>