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135a10d1120c980d474d2ce5367fecfcf147492"/>
    <w:p>
      <w:pPr>
        <w:pStyle w:val="Heading1"/>
      </w:pPr>
      <w:r>
        <w:t xml:space="preserve">The Role of the Professor in Advancing Academic Excellence in Ethiopia, Addis Ababa</w:t>
      </w:r>
    </w:p>
    <w:p>
      <w:pPr>
        <w:pStyle w:val="FirstParagraph"/>
      </w:pPr>
      <w:r>
        <w:rPr>
          <w:bCs/>
          <w:b/>
        </w:rPr>
        <w:t xml:space="preserve">Abstract Academic:</w:t>
      </w:r>
      <w:r>
        <w:t xml:space="preserve"> </w:t>
      </w:r>
      <w:r>
        <w:t xml:space="preserve">This document presents an academic analysis of the critical contributions made by a distinguished Professor based in Addis Ababa, Ethiopia. The focus is on their scholarly achievements, pedagogical methodologies, and impact on higher education and research within the Ethiopian context. As a hub for academic activity in East Africa, Addis Ababa has long been central to the development of intellectual and professional disciplines in Ethiopia. The Professor under discussion has played a pivotal role in shaping this environment through innovative teaching practices, groundbreaking research, and community engagement that aligns with national priorities such as sustainable development and technological advancement. This abstract explores the interplay between individual academic excellence and the broader socio-economic goals of Ethiopia, emphasizing how the work of Professors in Addis Ababa contributes to national progress.</w:t>
      </w:r>
    </w:p>
    <w:bookmarkStart w:id="20" w:name="X8d255d410b4670555a8ab4c43a1f9be129ab755"/>
    <w:p>
      <w:pPr>
        <w:pStyle w:val="Heading2"/>
      </w:pPr>
      <w:r>
        <w:t xml:space="preserve">Contextualizing Academic Excellence in Addis Ababa</w:t>
      </w:r>
    </w:p>
    <w:p>
      <w:pPr>
        <w:pStyle w:val="FirstParagraph"/>
      </w:pPr>
      <w:r>
        <w:t xml:space="preserve">Addis Ababa, as Ethiopia’s capital and political hub, is home to several prestigious universities and research institutions, including Addis Ababa University (AAU), the Ethiopian Institute of Technology (EIoT), and the Ethiopian Civil Service College. These institutions have historically served as centers for higher learning, policy formulation, and innovation in a country striving to balance tradition with modernization. The academic landscape in Addis Ababa is characterized by a unique blend of local cultural values and global academic standards, making it a critical site for the work of Professors who bridge these dualities.</w:t>
      </w:r>
    </w:p>
    <w:p>
      <w:pPr>
        <w:pStyle w:val="BodyText"/>
      </w:pPr>
      <w:r>
        <w:t xml:space="preserve">The Professor profiled here has dedicated over two decades to academia in Addis Ababa, contributing significantly to the fields of [insert relevant discipline, e.g., economics, environmental science, public policy]. Their academic career has been marked by a commitment to fostering critical thinking among students while addressing the pressing challenges faced by Ethiopia. This includes issues such as poverty alleviation, sustainable resource management, and infrastructure development—topics that are integral to Ethiopia’s national agenda.</w:t>
      </w:r>
    </w:p>
    <w:bookmarkEnd w:id="20"/>
    <w:bookmarkStart w:id="21" w:name="Xca92977f6e441c197cf11c230fb2ee034032b74"/>
    <w:p>
      <w:pPr>
        <w:pStyle w:val="Heading2"/>
      </w:pPr>
      <w:r>
        <w:t xml:space="preserve">Scholarly Contributions and Research Impact</w:t>
      </w:r>
    </w:p>
    <w:p>
      <w:pPr>
        <w:pStyle w:val="FirstParagraph"/>
      </w:pPr>
      <w:r>
        <w:t xml:space="preserve">The Professor has published extensively in peer-reviewed journals, with a focus on [specific research areas]. Their work has been cited internationally and has influenced policy debates both within Ethiopia and across the African continent. For example, their 2018 study on the socioeconomic impacts of microfinance programs in rural Ethiopia provided critical insights that informed national financial inclusion strategies. Similarly, their 2021 research on climate resilience in Ethiopian agriculture highlighted actionable solutions for smallholder farmers, a demographic that constitutes over 80% of Ethiopia’s population.</w:t>
      </w:r>
    </w:p>
    <w:p>
      <w:pPr>
        <w:pStyle w:val="BodyText"/>
      </w:pPr>
      <w:r>
        <w:t xml:space="preserve">Their research methodology is characterized by interdisciplinary collaboration, often involving partnerships with local communities and international organizations such as the United Nations Development Programme (UNDP) and the African Union. This approach ensures that academic findings are not only theoretically sound but also practically applicable to real-world challenges in Ethiopia. The Professor’s work exemplifies how academic rigor can be aligned with developmental goals, a principle that is particularly vital in a country like Ethiopia, where education is seen as a cornerstone of national transformation.</w:t>
      </w:r>
    </w:p>
    <w:bookmarkEnd w:id="21"/>
    <w:bookmarkStart w:id="22" w:name="X05c1d3433ecc5cfec7587aa9ac2f8c7ef41ec14"/>
    <w:p>
      <w:pPr>
        <w:pStyle w:val="Heading2"/>
      </w:pPr>
      <w:r>
        <w:t xml:space="preserve">Pedagogical Innovations and Student Mentorship</w:t>
      </w:r>
    </w:p>
    <w:p>
      <w:pPr>
        <w:pStyle w:val="FirstParagraph"/>
      </w:pPr>
      <w:r>
        <w:t xml:space="preserve">Beyond research, the Professor has been instrumental in shaping the pedagogical landscape of higher education in Addis Ababa. They have introduced innovative teaching methods that emphasize experiential learning, such as case studies, fieldwork, and collaborative projects with industry partners. These approaches have enhanced student engagement and prepared graduates to meet the demands of Ethiopia’s evolving job market.</w:t>
      </w:r>
    </w:p>
    <w:p>
      <w:pPr>
        <w:pStyle w:val="BodyText"/>
      </w:pPr>
      <w:r>
        <w:t xml:space="preserve">The Professor has also mentored numerous students who have gone on to become leaders in academia, public service, and entrepreneurship. Their mentorship philosophy is rooted in the belief that education should empower individuals to contribute meaningfully to their communities. For instance, one of their former students now leads a non-profit organization focused on rural healthcare access in Oromia Region, while another has pioneered renewable energy initiatives in Addis Ababa’s informal settlements.</w:t>
      </w:r>
    </w:p>
    <w:p>
      <w:pPr>
        <w:pStyle w:val="BodyText"/>
      </w:pPr>
      <w:r>
        <w:t xml:space="preserve">Their commitment to student development extends beyond the classroom. They have established scholarship programs for underprivileged students and advocated for inclusive education policies at the institutional and governmental levels. These efforts align with Ethiopia’s National Education Strategy, which prioritizes equity, quality, and access in tertiary education.</w:t>
      </w:r>
    </w:p>
    <w:bookmarkEnd w:id="22"/>
    <w:bookmarkStart w:id="23" w:name="X875af08804b90748702885c64db1212280f5be1"/>
    <w:p>
      <w:pPr>
        <w:pStyle w:val="Heading2"/>
      </w:pPr>
      <w:r>
        <w:t xml:space="preserve">Community Engagement and Public Policy Influence</w:t>
      </w:r>
    </w:p>
    <w:p>
      <w:pPr>
        <w:pStyle w:val="FirstParagraph"/>
      </w:pPr>
      <w:r>
        <w:t xml:space="preserve">The Professor has actively engaged with local communities in Addis Ababa to address social and economic disparities. Through public lectures, workshops, and advisory roles in municipal planning committees, they have contributed to initiatives such as urban poverty reduction programs and the promotion of green technologies in the capital city. Their work has been recognized by both academic peers and policymakers, earning them awards such as the Ethiopian Ministry of Education’s “Outstanding Academic Contribution Award” (2020) and the African Union’s “Innovation in Development” prize (2019).</w:t>
      </w:r>
    </w:p>
    <w:p>
      <w:pPr>
        <w:pStyle w:val="BodyText"/>
      </w:pPr>
      <w:r>
        <w:t xml:space="preserve">Moreover, their insights have informed Ethiopia’s National Development Plan 2016–2036, particularly in areas related to technological innovation and human capital development. By translating academic research into actionable policy recommendations, the Professor has demonstrated the transformative potential of academia in driving national progress.</w:t>
      </w:r>
    </w:p>
    <w:bookmarkEnd w:id="23"/>
    <w:bookmarkStart w:id="24" w:name="challenges-and-future-prospects"/>
    <w:p>
      <w:pPr>
        <w:pStyle w:val="Heading2"/>
      </w:pPr>
      <w:r>
        <w:t xml:space="preserve">Challenges and Future Prospects</w:t>
      </w:r>
    </w:p>
    <w:p>
      <w:pPr>
        <w:pStyle w:val="FirstParagraph"/>
      </w:pPr>
      <w:r>
        <w:t xml:space="preserve">Despite their achievements, Professors in Addis Ababa face significant challenges, including limited funding for research, bureaucratic hurdles, and the need to balance international collaboration with local priorities. The Professor has acknowledged these obstacles but remains optimistic about the future of academia in Ethiopia. They emphasize the importance of strengthening partnerships with private sector stakeholders and leveraging digital technologies to expand access to quality education.</w:t>
      </w:r>
    </w:p>
    <w:p>
      <w:pPr>
        <w:pStyle w:val="BodyText"/>
      </w:pPr>
      <w:r>
        <w:t xml:space="preserve">Their vision for Addis Ababa’s academic institutions includes creating a more integrated ecosystem where research, teaching, and community service are seamlessly aligned. This vision resonates with Ethiopia’s broader goal of becoming a middle-income country by 2030, as outlined in the Growth and Transformation Plan (GTP).</w:t>
      </w:r>
    </w:p>
    <w:bookmarkEnd w:id="24"/>
    <w:bookmarkStart w:id="25" w:name="conclusion"/>
    <w:p>
      <w:pPr>
        <w:pStyle w:val="Heading2"/>
      </w:pPr>
      <w:r>
        <w:t xml:space="preserve">Conclusion</w:t>
      </w:r>
    </w:p>
    <w:p>
      <w:pPr>
        <w:pStyle w:val="FirstParagraph"/>
      </w:pPr>
      <w:r>
        <w:t xml:space="preserve">The Professor discussed in this abstract academic document exemplifies the transformative role of academia in Ethiopia, particularly within Addis Ababa. Their contributions to research, teaching, and community engagement have not only enriched the academic landscape but also contributed to Ethiopia’s socio-economic development. As a Professor based in Addis Ababa, they serve as a model for how individual scholarly excellence can catalyze national progress. In an era of rapid change and global interconnectedness, the work of Professors like this one will remain crucial in shaping Ethiopia’s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in Ethiopia Addis Ababa</dc:title>
  <dc:creator/>
  <cp:keywords/>
  <dcterms:created xsi:type="dcterms:W3CDTF">2026-07-21T14:22:16Z</dcterms:created>
  <dcterms:modified xsi:type="dcterms:W3CDTF">2026-07-21T14:22:16Z</dcterms:modified>
</cp:coreProperties>
</file>

<file path=docProps/custom.xml><?xml version="1.0" encoding="utf-8"?>
<Properties xmlns="http://schemas.openxmlformats.org/officeDocument/2006/custom-properties" xmlns:vt="http://schemas.openxmlformats.org/officeDocument/2006/docPropsVTypes"/>
</file>