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Professor</w:t>
      </w:r>
      <w:r>
        <w:t xml:space="preserve"> </w:t>
      </w:r>
      <w:r>
        <w:t xml:space="preserve">[Name]</w:t>
      </w:r>
      <w:r>
        <w:t xml:space="preserve"> </w:t>
      </w:r>
      <w:r>
        <w:t xml:space="preserve">–</w:t>
      </w:r>
      <w:r>
        <w:t xml:space="preserve"> </w:t>
      </w:r>
      <w:r>
        <w:t xml:space="preserve">Contributions</w:t>
      </w:r>
      <w:r>
        <w:t xml:space="preserve"> </w:t>
      </w:r>
      <w:r>
        <w:t xml:space="preserve">to</w:t>
      </w:r>
      <w:r>
        <w:t xml:space="preserve"> </w:t>
      </w:r>
      <w:r>
        <w:t xml:space="preserve">Higher</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0a4c869a2b2ca57a2de27f86e5c7562fd6bbd9"/>
    <w:p>
      <w:pPr>
        <w:pStyle w:val="Heading1"/>
      </w:pPr>
      <w:r>
        <w:t xml:space="preserve">Abstract Academic Document: The Role and Impact of a Professor in the Context of Germany Munich</w:t>
      </w:r>
    </w:p>
    <w:p>
      <w:pPr>
        <w:pStyle w:val="FirstParagraph"/>
      </w:pPr>
      <w:r>
        <w:t xml:space="preserve">This academic abstract is dedicated to exploring the multifaceted contributions of a distinguished professor based in Munich, Germany. The document aims to highlight the significance of academic leadership, research excellence, and pedagogical innovation within one of Europe's most prestigious educational hubs. As a key figure in the German higher education system, the professor embodies the rigorous standards and interdisciplinary ethos that define academic institutions such as Ludwig-Maximilians-Universität (LMU), Technische Universität München (TUM), or other renowned universities in Munich. The focus here is to analyze how a professor's work intersects with Germany's national priorities in research, technological advancement, and global competitiveness.</w:t>
      </w:r>
    </w:p>
    <w:bookmarkStart w:id="20" w:name="academic-contributions-of-the-professor"/>
    <w:p>
      <w:pPr>
        <w:pStyle w:val="Heading2"/>
      </w:pPr>
      <w:r>
        <w:t xml:space="preserve">Academic Contributions of the Professor</w:t>
      </w:r>
    </w:p>
    <w:p>
      <w:pPr>
        <w:pStyle w:val="FirstParagraph"/>
      </w:pPr>
      <w:r>
        <w:t xml:space="preserve">The professor under discussion has made substantial contributions to their field of expertise, which spans [insert discipline, e.g., engineering, social sciences, or natural sciences]. Their research has been instrumental in addressing critical challenges faced by Germany and Europe. For instance, their work on [specific project or topic] has advanced understanding in areas such as renewable energy systems, digital humanities, or biomedical engineering—fields that are particularly relevant to Munich's reputation as an innovation-driven city. By leveraging cutting-edge methodologies and interdisciplinary approaches, the professor has not only published in top-tier journals but also secured funding from national agencies like the German Research Foundation (DFG) and international organizations.</w:t>
      </w:r>
    </w:p>
    <w:p>
      <w:pPr>
        <w:pStyle w:val="BodyText"/>
      </w:pPr>
      <w:r>
        <w:t xml:space="preserve">Moreover, the professor’s academic contributions extend beyond research. They have mentored numerous students who have gone on to become leaders in academia, industry, and public policy. Their commitment to fostering a culture of intellectual curiosity aligns with Germany's broader educational goals of producing globally competitive graduates. In Munich, where institutions like the Max Planck Institutes and Fraunhofer Society are located, such mentorship is particularly vital for nurturing the next generation of scientists and innovators.</w:t>
      </w:r>
    </w:p>
    <w:bookmarkEnd w:id="20"/>
    <w:bookmarkStart w:id="21" w:name="research-impact-in-germany-munich"/>
    <w:p>
      <w:pPr>
        <w:pStyle w:val="Heading2"/>
      </w:pPr>
      <w:r>
        <w:t xml:space="preserve">Research Impact in Germany Munich</w:t>
      </w:r>
    </w:p>
    <w:p>
      <w:pPr>
        <w:pStyle w:val="FirstParagraph"/>
      </w:pPr>
      <w:r>
        <w:t xml:space="preserve">The professor’s research has had a tangible impact on both local and global scales. For example, their work on [specific topic] has influenced policy decisions in Bavaria, contributing to Germany’s efforts to achieve its climate targets under the European Green Deal. In Munich, where industries such as automotive engineering (e.g., BMW, Audi) and pharmaceuticals (e.g., Bayer) are dominant, the professor’s interdisciplinary research has bridged academic theory with industrial application. Collaborations with local companies and research institutes have resulted in patents, startups, and public-private partnerships that strengthen Munich’s position as a global innovation leader.</w:t>
      </w:r>
    </w:p>
    <w:p>
      <w:pPr>
        <w:pStyle w:val="BodyText"/>
      </w:pPr>
      <w:r>
        <w:t xml:space="preserve">Additionally, the professor has played a pivotal role in advancing open-access publishing and digital scholarship within Germany’s academic community. This aligns with the German government’s push for open science initiatives and ensures that research findings are accessible to both domestic and international audiences. In Munich, where digital infrastructure is among Europe's most advanced, such efforts have positioned the professor as a thought leader in the transition toward open-access platforms.</w:t>
      </w:r>
    </w:p>
    <w:bookmarkEnd w:id="21"/>
    <w:bookmarkStart w:id="22" w:name="Xe0917f13df01dc2dab96a57c48b5ac1aae56e26"/>
    <w:p>
      <w:pPr>
        <w:pStyle w:val="Heading2"/>
      </w:pPr>
      <w:r>
        <w:t xml:space="preserve">Teaching Philosophy and Institutional Leadership</w:t>
      </w:r>
    </w:p>
    <w:p>
      <w:pPr>
        <w:pStyle w:val="FirstParagraph"/>
      </w:pPr>
      <w:r>
        <w:t xml:space="preserve">As a professor in Germany Munich, the individual has championed pedagogical approaches that prioritize critical thinking, ethical reasoning, and practical application. Their courses often integrate case studies from local industries or historical contexts unique to Bavaria, fostering a deep connection between academic learning and real-world challenges. This approach reflects Germany’s emphasis on applied sciences and vocational training, which is central to its dual education system.</w:t>
      </w:r>
    </w:p>
    <w:p>
      <w:pPr>
        <w:pStyle w:val="BodyText"/>
      </w:pPr>
      <w:r>
        <w:t xml:space="preserve">The professor has also held leadership roles within their university, such as chairing departments or leading research centers focused on [specific area]. These positions have allowed them to influence institutional strategies related to internationalization, diversity initiatives, and interdisciplinary collaboration. In a city like Munich—known for its cosmopolitan yet culturally rooted environment—such efforts are essential for attracting global talent and maintaining the university’s reputation as a top-tier academic institution.</w:t>
      </w:r>
    </w:p>
    <w:bookmarkEnd w:id="22"/>
    <w:bookmarkStart w:id="23" w:name="X569df1eda3366c526f290f4162eeb3babfa686d"/>
    <w:p>
      <w:pPr>
        <w:pStyle w:val="Heading2"/>
      </w:pPr>
      <w:r>
        <w:t xml:space="preserve">International Collaborations and Global Relevance</w:t>
      </w:r>
    </w:p>
    <w:p>
      <w:pPr>
        <w:pStyle w:val="FirstParagraph"/>
      </w:pPr>
      <w:r>
        <w:t xml:space="preserve">The professor’s work has garnered international recognition, with collaborations spanning continents. Partnerships with universities in the United States, Asia, and Scandinavia have enabled cross-cultural research projects that address global issues such as climate change, artificial intelligence ethics, or sustainable urban planning. These collaborations not only enhance Munich’s academic prestige but also align with Germany’s broader strategy to position itself as a hub for international scientific cooperation.</w:t>
      </w:r>
    </w:p>
    <w:p>
      <w:pPr>
        <w:pStyle w:val="BodyText"/>
      </w:pPr>
      <w:r>
        <w:t xml:space="preserve">Furthermore, the professor has actively participated in international conferences and advisory boards, representing Germany Munich on the global academic stage. Their insights into German higher education policies—such as the Bologna Process or dual-degree programs—have been shared with institutions worldwide, reinforcing Munich’s role as a model for academic excellence.</w:t>
      </w:r>
    </w:p>
    <w:bookmarkEnd w:id="23"/>
    <w:bookmarkStart w:id="24" w:name="challenges-and-future-directions"/>
    <w:p>
      <w:pPr>
        <w:pStyle w:val="Heading2"/>
      </w:pPr>
      <w:r>
        <w:t xml:space="preserve">Challenges and Future Directions</w:t>
      </w:r>
    </w:p>
    <w:p>
      <w:pPr>
        <w:pStyle w:val="FirstParagraph"/>
      </w:pPr>
      <w:r>
        <w:t xml:space="preserve">Despite their achievements, the professor has navigated challenges unique to Germany’s academic landscape, including bureaucratic hurdles in research funding and the pressure to balance teaching with high-impact research. In Munich, where competition for resources is intense due to the presence of multiple elite institutions, maintaining a sustainable academic career requires strategic collaboration and innovation.</w:t>
      </w:r>
    </w:p>
    <w:p>
      <w:pPr>
        <w:pStyle w:val="BodyText"/>
      </w:pPr>
      <w:r>
        <w:t xml:space="preserve">Looking ahead, the professor is committed to advancing initiatives that address emerging fields such as quantum computing, bioinformatics, or sustainable technologies. By fostering partnerships between academia and industry in Munich’s vibrant ecosystem of research parks (e.g., the Munich Science Park), they aim to ensure that their work continues to drive economic growth and societal progress.</w:t>
      </w:r>
    </w:p>
    <w:bookmarkEnd w:id="24"/>
    <w:bookmarkStart w:id="25" w:name="conclusion"/>
    <w:p>
      <w:pPr>
        <w:pStyle w:val="Heading2"/>
      </w:pPr>
      <w:r>
        <w:t xml:space="preserve">Conclusion</w:t>
      </w:r>
    </w:p>
    <w:p>
      <w:pPr>
        <w:pStyle w:val="FirstParagraph"/>
      </w:pPr>
      <w:r>
        <w:t xml:space="preserve">In summary, this abstract academic document underscores the profound impact of a professor in Germany Munich on both national and international levels. Through groundbreaking research, innovative teaching, institutional leadership, and global collaborations, the professor exemplifies the qualities that define excellence in German higher education. As Munich continues to evolve as a center for science and innovation, such academic leaders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Professor [Name] – Contributions to Higher Education in Germany Munich</dc:title>
  <dc:creator/>
  <dc:language>en</dc:language>
  <cp:keywords/>
  <dcterms:created xsi:type="dcterms:W3CDTF">2026-07-15T19:16:47Z</dcterms:created>
  <dcterms:modified xsi:type="dcterms:W3CDTF">2026-07-15T19:16:47Z</dcterms:modified>
</cp:coreProperties>
</file>

<file path=docProps/custom.xml><?xml version="1.0" encoding="utf-8"?>
<Properties xmlns="http://schemas.openxmlformats.org/officeDocument/2006/custom-properties" xmlns:vt="http://schemas.openxmlformats.org/officeDocument/2006/docPropsVTypes"/>
</file>