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Professor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6" w:name="Xd2b862e8150060375afd3b4264b385d7c3c66b4"/>
    <w:p>
      <w:pPr>
        <w:pStyle w:val="Heading1"/>
      </w:pPr>
      <w:r>
        <w:t xml:space="preserve">Abstract Academic Document: The Role of a Professor in Shaping Higher Education and Research in Kazakhstan, Almaty</w:t>
      </w:r>
    </w:p>
    <w:p>
      <w:pPr>
        <w:pStyle w:val="FirstParagraph"/>
      </w:pPr>
      <w:r>
        <w:t xml:space="preserve">The academic landscape of Kazakhstan has undergone significant transformation over the past two decades, with Almaty emerging as a pivotal hub for higher education, research, and innovation. This document provides an abstract academic overview of the contributions of a Professor based in Almaty, highlighting their role in advancing interdisciplinary scholarship and fostering regional development. The focus is on how such a Professor navigates the challenges and opportunities unique to Kazakhstan’s educational ecosystem while aligning with global academic standards.</w:t>
      </w:r>
    </w:p>
    <w:bookmarkStart w:id="20" w:name="introduction"/>
    <w:p>
      <w:pPr>
        <w:pStyle w:val="Heading2"/>
      </w:pPr>
      <w:r>
        <w:t xml:space="preserve">Introduction</w:t>
      </w:r>
    </w:p>
    <w:p>
      <w:pPr>
        <w:pStyle w:val="FirstParagraph"/>
      </w:pPr>
      <w:r>
        <w:t xml:space="preserve">Kazakhstan, a nation straddling the crossroads of Central Asia and Europe, has prioritized education as a cornerstone of its national development strategy. Almaty, the former capital and largest city, hosts several prestigious institutions of higher learning, including the Kazakh National University (KNU) and the International School of Economics (ISE), which have become epicenters for academic research. Within this context, the role of a Professor extends beyond traditional pedagogical responsibilities. It encompasses leadership in research initiatives, mentorship to students, and collaboration with policymakers to address regional challenges such as economic diversification, technological integration, and sustainable development.</w:t>
      </w:r>
    </w:p>
    <w:bookmarkEnd w:id="20"/>
    <w:bookmarkStart w:id="21" w:name="key-contributions-of-the-professor"/>
    <w:p>
      <w:pPr>
        <w:pStyle w:val="Heading2"/>
      </w:pPr>
      <w:r>
        <w:t xml:space="preserve">Key Contributions of the Professor</w:t>
      </w:r>
    </w:p>
    <w:p>
      <w:pPr>
        <w:pStyle w:val="FirstParagraph"/>
      </w:pPr>
      <w:r>
        <w:t xml:space="preserve">The Professor under discussion has made substantial contributions to both academia and society. Their work spans multiple disciplines, including economics, public policy, and environmental science. A central theme in their research is the intersection of technological innovation and socio-economic equity in Kazakhstan’s rapidly evolving economy. For instance, they have led projects examining the impact of digital infrastructure on rural development, a topic critical to Almaty’s regional influence as a center for tech entrepreneurship and policy formulation.</w:t>
      </w:r>
    </w:p>
    <w:p>
      <w:pPr>
        <w:pStyle w:val="BodyText"/>
      </w:pPr>
      <w:r>
        <w:t xml:space="preserve">One notable initiative involves interdisciplinary collaboration with local industry partners to develop renewable energy solutions tailored to Kazakhstan’s geographical and climatic conditions. This work has not only advanced scientific knowledge but also positioned the Professor as a key advisor in national energy policies. Their research on public-private partnerships (PPPs) for infrastructure development has been cited in government white papers and has informed Almaty’s urban planning strategies.</w:t>
      </w:r>
    </w:p>
    <w:bookmarkEnd w:id="21"/>
    <w:bookmarkStart w:id="22" w:name="methodology-and-academic-rigor"/>
    <w:p>
      <w:pPr>
        <w:pStyle w:val="Heading2"/>
      </w:pPr>
      <w:r>
        <w:t xml:space="preserve">Methodology and Academic Rigor</w:t>
      </w:r>
    </w:p>
    <w:p>
      <w:pPr>
        <w:pStyle w:val="FirstParagraph"/>
      </w:pPr>
      <w:r>
        <w:t xml:space="preserve">The Professor employs a rigorous academic methodology rooted in empirical research, data-driven analysis, and theoretical frameworks. Their approach often integrates qualitative case studies with quantitative modeling to address complex problems. For example, in analyzing the economic impact of Almaty’s industrial zones on employment rates, the Professor utilized mixed-methods research involving surveys of local businesses and econometric modeling to forecast growth trends.</w:t>
      </w:r>
    </w:p>
    <w:p>
      <w:pPr>
        <w:pStyle w:val="BodyText"/>
      </w:pPr>
      <w:r>
        <w:t xml:space="preserve">Furthermore, they have emphasized the importance of cross-border academic exchanges. By establishing partnerships with universities in Germany, Japan, and the United States—such as the University of Duisburg-Essen and MIT—the Professor has facilitated collaborative research projects that align with Kazakhstan’s goals for international integration. These collaborations have also led to student exchange programs, enriching Almaty’s academic environment with global perspectives.</w:t>
      </w:r>
    </w:p>
    <w:bookmarkEnd w:id="22"/>
    <w:bookmarkStart w:id="23" w:name="findings-and-impact-on-local-communities"/>
    <w:p>
      <w:pPr>
        <w:pStyle w:val="Heading2"/>
      </w:pPr>
      <w:r>
        <w:t xml:space="preserve">Findings and Impact on Local Communities</w:t>
      </w:r>
    </w:p>
    <w:p>
      <w:pPr>
        <w:pStyle w:val="FirstParagraph"/>
      </w:pPr>
      <w:r>
        <w:t xml:space="preserve">The outcomes of the Professor’s research have had tangible benefits for communities in and around Almaty. Their studies on climate change mitigation strategies have influenced local governments to adopt green building codes and expand urban green spaces. Additionally, their work in education policy has contributed to the redesign of curricula at Kazakh National University, incorporating courses on digital literacy and entrepreneurship to better prepare graduates for the modern workforce.</w:t>
      </w:r>
    </w:p>
    <w:p>
      <w:pPr>
        <w:pStyle w:val="BodyText"/>
      </w:pPr>
      <w:r>
        <w:t xml:space="preserve">Notably, the Professor has also addressed gender disparities in STEM fields through mentorship programs aimed at encouraging women to pursue careers in science and technology. These initiatives have seen measurable success, with an increase in female enrollment rates at Almaty’s technical universities over the past five years.</w:t>
      </w:r>
    </w:p>
    <w:bookmarkEnd w:id="23"/>
    <w:bookmarkStart w:id="24" w:name="implications-for-policy-and-practice"/>
    <w:p>
      <w:pPr>
        <w:pStyle w:val="Heading2"/>
      </w:pPr>
      <w:r>
        <w:t xml:space="preserve">Implications for Policy and Practice</w:t>
      </w:r>
    </w:p>
    <w:p>
      <w:pPr>
        <w:pStyle w:val="FirstParagraph"/>
      </w:pPr>
      <w:r>
        <w:t xml:space="preserve">The Professor’s work underscores the importance of aligning academic research with national priorities. In Kazakhstan, where education is viewed as a driver of economic resilience, their findings have directly informed policy decisions related to infrastructure investment, environmental sustainability, and workforce development. For instance, their analysis of the digital divide in rural Kazakhstan has prompted increased government funding for broadband expansion projects.</w:t>
      </w:r>
    </w:p>
    <w:p>
      <w:pPr>
        <w:pStyle w:val="BodyText"/>
      </w:pPr>
      <w:r>
        <w:t xml:space="preserve">Moreover, the Professor’s emphasis on interdisciplinary collaboration has set a precedent for other scholars in Almaty. By breaking down silos between departments such as engineering, economics, and environmental science, they have demonstrated how integrated research can lead to more holistic solutions to complex challenges. This approach has also inspired young academics in Almaty to pursue careers that combine technical expertise with social responsibility.</w:t>
      </w:r>
    </w:p>
    <w:bookmarkEnd w:id="24"/>
    <w:bookmarkStart w:id="25" w:name="conclusion"/>
    <w:p>
      <w:pPr>
        <w:pStyle w:val="Heading2"/>
      </w:pPr>
      <w:r>
        <w:t xml:space="preserve">Conclusion</w:t>
      </w:r>
    </w:p>
    <w:p>
      <w:pPr>
        <w:pStyle w:val="FirstParagraph"/>
      </w:pPr>
      <w:r>
        <w:t xml:space="preserve">In conclusion, the role of a Professor in Kazakhstan’s Almaty is multifaceted and deeply influential. Through their commitment to interdisciplinary research, community engagement, and international collaboration, they exemplify how academia can serve as a catalyst for national progress. Their work not only advances scholarly knowledge but also addresses pressing societal needs, making them a vital figure in the academic landscape of Kazakhstan.</w:t>
      </w:r>
    </w:p>
    <w:p>
      <w:pPr>
        <w:pStyle w:val="BodyText"/>
      </w:pPr>
      <w:r>
        <w:t xml:space="preserve">This abstract academic document highlights the Professor’s contributions while emphasizing the unique context of Almaty and Kazakhstan. It serves as a testament to the transformative power of education and research in shaping a sustainable future for Central Asia.</w:t>
      </w:r>
    </w:p>
    <w:p>
      <w:pPr>
        <w:pStyle w:val="BodyText"/>
      </w:pPr>
      <w:r>
        <w:t xml:space="preserve">Keywords: Abstract academic, Professor, Kazakhstan Almaty, higher education, interdisciplinary research, economic development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Professor in Kazakhstan Almaty</dc:title>
  <dc:creator/>
  <dc:language>en</dc:language>
  <cp:keywords/>
  <dcterms:created xsi:type="dcterms:W3CDTF">2026-07-23T06:47:02Z</dcterms:created>
  <dcterms:modified xsi:type="dcterms:W3CDTF">2026-07-23T06:47:02Z</dcterms:modified>
</cp:coreProperties>
</file>

<file path=docProps/custom.xml><?xml version="1.0" encoding="utf-8"?>
<Properties xmlns="http://schemas.openxmlformats.org/officeDocument/2006/custom-properties" xmlns:vt="http://schemas.openxmlformats.org/officeDocument/2006/docPropsVTypes"/>
</file>