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Robotics</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c313b509e647b5a82e983618e9fd710741bef5a"/>
    <w:p>
      <w:pPr>
        <w:pStyle w:val="Heading1"/>
      </w:pPr>
      <w:r>
        <w:t xml:space="preserve">Abstract Academic Document: The Role of a Robotics Engineer in Qatar Doha</w:t>
      </w:r>
    </w:p>
    <w:p>
      <w:pPr>
        <w:pStyle w:val="FirstParagraph"/>
      </w:pPr>
      <w:r>
        <w:rPr>
          <w:bCs/>
          <w:b/>
        </w:rPr>
        <w:t xml:space="preserve">Abstract:</w:t>
      </w:r>
    </w:p>
    <w:p>
      <w:pPr>
        <w:pStyle w:val="BodyText"/>
      </w:pPr>
      <w:r>
        <w:t xml:space="preserve">In the rapidly evolving field of technological innovation, the role of a</w:t>
      </w:r>
      <w:r>
        <w:t xml:space="preserve"> </w:t>
      </w:r>
      <w:r>
        <w:rPr>
          <w:bCs/>
          <w:b/>
        </w:rPr>
        <w:t xml:space="preserve">Robotics Engineer</w:t>
      </w:r>
      <w:r>
        <w:t xml:space="preserve"> </w:t>
      </w:r>
      <w:r>
        <w:t xml:space="preserve">has become increasingly pivotal, particularly within dynamic regions such as</w:t>
      </w:r>
      <w:r>
        <w:t xml:space="preserve"> </w:t>
      </w:r>
      <w:r>
        <w:rPr>
          <w:bCs/>
          <w:b/>
        </w:rPr>
        <w:t xml:space="preserve">Qatar Doha</w:t>
      </w:r>
      <w:r>
        <w:t xml:space="preserve">. As part of Qatar’s strategic vision to diversify its economy beyond hydrocarbon resources through initiatives like Vision 2030 and the Qatar National Vision 2030, there is a growing demand for specialized professionals capable of driving advancements in automation, artificial intelligence (AI), and sustainable technologies. This academic abstract explores the multifaceted responsibilities, educational prerequisites, and future prospects of a</w:t>
      </w:r>
      <w:r>
        <w:t xml:space="preserve"> </w:t>
      </w:r>
      <w:r>
        <w:rPr>
          <w:bCs/>
          <w:b/>
        </w:rPr>
        <w:t xml:space="preserve">Robotics Engineer</w:t>
      </w:r>
      <w:r>
        <w:t xml:space="preserve"> </w:t>
      </w:r>
      <w:r>
        <w:t xml:space="preserve">operating within the unique socio-economic and technological landscape of</w:t>
      </w:r>
      <w:r>
        <w:t xml:space="preserve"> </w:t>
      </w:r>
      <w:r>
        <w:rPr>
          <w:bCs/>
          <w:b/>
        </w:rPr>
        <w:t xml:space="preserve">Qatar Doha</w:t>
      </w:r>
      <w:r>
        <w:t xml:space="preserve">.</w:t>
      </w:r>
    </w:p>
    <w:bookmarkStart w:id="20" w:name="introduction"/>
    <w:p>
      <w:pPr>
        <w:pStyle w:val="Heading2"/>
      </w:pPr>
      <w:r>
        <w:t xml:space="preserve">Introduction</w:t>
      </w:r>
    </w:p>
    <w:p>
      <w:pPr>
        <w:pStyle w:val="FirstParagraph"/>
      </w:pPr>
      <w:r>
        <w:rPr>
          <w:bCs/>
          <w:b/>
        </w:rPr>
        <w:t xml:space="preserve">Qatar Doha</w:t>
      </w:r>
      <w:r>
        <w:t xml:space="preserve">, a hub of innovation and cultural heritage, has emerged as a global leader in adopting cutting-edge technologies to enhance quality of life, industrial efficiency, and environmental sustainability. The city’s infrastructure projects, including the Qatar Science &amp; Technology Park (QSTP), the Qatar Foundation Research Parks, and the Hamad Bin Khalifa University (HBKU), underscore its commitment to fostering a knowledge-based economy. Within this ecosystem,</w:t>
      </w:r>
      <w:r>
        <w:t xml:space="preserve"> </w:t>
      </w:r>
      <w:r>
        <w:rPr>
          <w:bCs/>
          <w:b/>
        </w:rPr>
        <w:t xml:space="preserve">Robotics Engineers</w:t>
      </w:r>
      <w:r>
        <w:t xml:space="preserve"> </w:t>
      </w:r>
      <w:r>
        <w:t xml:space="preserve">play a critical role in developing intelligent systems that address challenges in healthcare, energy management, transportation, and education—sectors central to Qatar’s development agenda.</w:t>
      </w:r>
    </w:p>
    <w:bookmarkEnd w:id="20"/>
    <w:bookmarkStart w:id="21" w:name="X696e3c1d3b182d8ae186bafdbbfb82ae9e2c95b"/>
    <w:p>
      <w:pPr>
        <w:pStyle w:val="Heading2"/>
      </w:pPr>
      <w:r>
        <w:t xml:space="preserve">The Role and Responsibilities of a Robotics Engineer</w:t>
      </w:r>
    </w:p>
    <w:p>
      <w:pPr>
        <w:pStyle w:val="FirstParagraph"/>
      </w:pPr>
      <w:r>
        <w:t xml:space="preserve">A</w:t>
      </w:r>
      <w:r>
        <w:t xml:space="preserve"> </w:t>
      </w:r>
      <w:r>
        <w:rPr>
          <w:bCs/>
          <w:b/>
        </w:rPr>
        <w:t xml:space="preserve">Robotics Engineer</w:t>
      </w:r>
      <w:r>
        <w:t xml:space="preserve"> </w:t>
      </w:r>
      <w:r>
        <w:t xml:space="preserve">is tasked with designing, programming, testing, and maintaining robotic systems tailored to specific applications. In</w:t>
      </w:r>
      <w:r>
        <w:t xml:space="preserve"> </w:t>
      </w:r>
      <w:r>
        <w:rPr>
          <w:bCs/>
          <w:b/>
        </w:rPr>
        <w:t xml:space="preserve">Qatar Doha</w:t>
      </w:r>
      <w:r>
        <w:t xml:space="preserve">, these responsibilities span multiple domains:</w:t>
      </w:r>
    </w:p>
    <w:p>
      <w:pPr>
        <w:numPr>
          <w:ilvl w:val="0"/>
          <w:numId w:val="1001"/>
        </w:numPr>
        <w:pStyle w:val="Compact"/>
      </w:pPr>
      <w:r>
        <w:rPr>
          <w:bCs/>
          <w:b/>
        </w:rPr>
        <w:t xml:space="preserve">Industrial Automation:</w:t>
      </w:r>
      <w:r>
        <w:t xml:space="preserve"> </w:t>
      </w:r>
      <w:r>
        <w:t xml:space="preserve">Developing robots for oil and gas operations, construction projects (e.g., Lusail City), and manufacturing facilities to improve productivity and safety.</w:t>
      </w:r>
    </w:p>
    <w:p>
      <w:pPr>
        <w:numPr>
          <w:ilvl w:val="0"/>
          <w:numId w:val="1001"/>
        </w:numPr>
        <w:pStyle w:val="Compact"/>
      </w:pPr>
      <w:r>
        <w:rPr>
          <w:bCs/>
          <w:b/>
        </w:rPr>
        <w:t xml:space="preserve">Healthcare Robotics:</w:t>
      </w:r>
      <w:r>
        <w:t xml:space="preserve"> </w:t>
      </w:r>
      <w:r>
        <w:t xml:space="preserve">Creating assistive technologies for hospitals, such as autonomous delivery bots or surgical robots, aligned with the Ministry of Public Health’s goals for advanced medical care.</w:t>
      </w:r>
    </w:p>
    <w:p>
      <w:pPr>
        <w:numPr>
          <w:ilvl w:val="0"/>
          <w:numId w:val="1001"/>
        </w:numPr>
        <w:pStyle w:val="Compact"/>
      </w:pPr>
      <w:r>
        <w:rPr>
          <w:bCs/>
          <w:b/>
        </w:rPr>
        <w:t xml:space="preserve">Sustainable Energy Solutions:</w:t>
      </w:r>
      <w:r>
        <w:t xml:space="preserve"> </w:t>
      </w:r>
      <w:r>
        <w:t xml:space="preserve">Designing robotic systems for renewable energy projects, including solar panel maintenance drones and wind turbine inspection robots.</w:t>
      </w:r>
    </w:p>
    <w:p>
      <w:pPr>
        <w:numPr>
          <w:ilvl w:val="0"/>
          <w:numId w:val="1001"/>
        </w:numPr>
        <w:pStyle w:val="Compact"/>
      </w:pPr>
      <w:r>
        <w:rPr>
          <w:bCs/>
          <w:b/>
        </w:rPr>
        <w:t xml:space="preserve">Smart City Integration:</w:t>
      </w:r>
      <w:r>
        <w:t xml:space="preserve"> </w:t>
      </w:r>
      <w:r>
        <w:t xml:space="preserve">Contributing to Doha’s smart city initiatives by deploying AI-driven robots for traffic management, environmental monitoring, and urban logistics.</w:t>
      </w:r>
    </w:p>
    <w:p>
      <w:pPr>
        <w:pStyle w:val="FirstParagraph"/>
      </w:pPr>
      <w:r>
        <w:t xml:space="preserve">Moreover,</w:t>
      </w:r>
      <w:r>
        <w:t xml:space="preserve"> </w:t>
      </w:r>
      <w:r>
        <w:rPr>
          <w:bCs/>
          <w:b/>
        </w:rPr>
        <w:t xml:space="preserve">Robotics Engineers</w:t>
      </w:r>
      <w:r>
        <w:t xml:space="preserve"> </w:t>
      </w:r>
      <w:r>
        <w:t xml:space="preserve">in</w:t>
      </w:r>
      <w:r>
        <w:t xml:space="preserve"> </w:t>
      </w:r>
      <w:r>
        <w:rPr>
          <w:bCs/>
          <w:b/>
        </w:rPr>
        <w:t xml:space="preserve">Qatar Doha</w:t>
      </w:r>
      <w:r>
        <w:t xml:space="preserve"> </w:t>
      </w:r>
      <w:r>
        <w:t xml:space="preserve">must collaborate with interdisciplinary teams of data scientists, mechanical engineers, and policymakers to ensure their innovations align with national priorities. This requires not only technical expertise but also an understanding of cultural and regulatory frameworks unique to the Gulf region.</w:t>
      </w:r>
    </w:p>
    <w:bookmarkEnd w:id="21"/>
    <w:bookmarkStart w:id="22" w:name="educational-background-and-skill-set"/>
    <w:p>
      <w:pPr>
        <w:pStyle w:val="Heading2"/>
      </w:pPr>
      <w:r>
        <w:t xml:space="preserve">Educational Background and Skill Set</w:t>
      </w:r>
    </w:p>
    <w:p>
      <w:pPr>
        <w:pStyle w:val="FirstParagraph"/>
      </w:pPr>
      <w:r>
        <w:t xml:space="preserve">Becoming a</w:t>
      </w:r>
      <w:r>
        <w:t xml:space="preserve"> </w:t>
      </w:r>
      <w:r>
        <w:rPr>
          <w:bCs/>
          <w:b/>
        </w:rPr>
        <w:t xml:space="preserve">Robotics Engineer</w:t>
      </w:r>
      <w:r>
        <w:t xml:space="preserve"> </w:t>
      </w:r>
      <w:r>
        <w:t xml:space="preserve">in</w:t>
      </w:r>
      <w:r>
        <w:t xml:space="preserve"> </w:t>
      </w:r>
      <w:r>
        <w:rPr>
          <w:bCs/>
          <w:b/>
        </w:rPr>
        <w:t xml:space="preserve">Qatar Doha</w:t>
      </w:r>
      <w:r>
        <w:t xml:space="preserve"> </w:t>
      </w:r>
      <w:r>
        <w:t xml:space="preserve">demands rigorous academic training. A bachelor’s degree in Robotics Engineering, Electrical Engineering, or Computer Science is typically the minimum requirement. However, advanced roles often necessitate a master’s or doctoral degree with specialization areas such as mechatronics, AI-driven robotics, or human-robot interaction. Institutions like HBKU, Qatar University (QU), and the American University in Cairo (AUC) offer programs that align with Qatar’s technological needs.</w:t>
      </w:r>
    </w:p>
    <w:p>
      <w:pPr>
        <w:pStyle w:val="BodyText"/>
      </w:pPr>
      <w:r>
        <w:t xml:space="preserve">Key skills required for success in this field include:</w:t>
      </w:r>
    </w:p>
    <w:p>
      <w:pPr>
        <w:numPr>
          <w:ilvl w:val="0"/>
          <w:numId w:val="1002"/>
        </w:numPr>
        <w:pStyle w:val="Compact"/>
      </w:pPr>
      <w:r>
        <w:rPr>
          <w:bCs/>
          <w:b/>
        </w:rPr>
        <w:t xml:space="preserve">Technical Proficiency:</w:t>
      </w:r>
      <w:r>
        <w:t xml:space="preserve"> </w:t>
      </w:r>
      <w:r>
        <w:t xml:space="preserve">Mastery of programming languages (Python, C++, MATLAB), CAD software, and embedded systems.</w:t>
      </w:r>
    </w:p>
    <w:p>
      <w:pPr>
        <w:numPr>
          <w:ilvl w:val="0"/>
          <w:numId w:val="1002"/>
        </w:numPr>
        <w:pStyle w:val="Compact"/>
      </w:pPr>
      <w:r>
        <w:rPr>
          <w:bCs/>
          <w:b/>
        </w:rPr>
        <w:t xml:space="preserve">Cross-Disciplinary Knowledge:</w:t>
      </w:r>
      <w:r>
        <w:t xml:space="preserve"> </w:t>
      </w:r>
      <w:r>
        <w:t xml:space="preserve">Understanding of AI/ML algorithms, sensor technologies, and control systems.</w:t>
      </w:r>
    </w:p>
    <w:p>
      <w:pPr>
        <w:numPr>
          <w:ilvl w:val="0"/>
          <w:numId w:val="1002"/>
        </w:numPr>
        <w:pStyle w:val="Compact"/>
      </w:pPr>
      <w:r>
        <w:rPr>
          <w:bCs/>
          <w:b/>
        </w:rPr>
        <w:t xml:space="preserve">Innovation and Problem-Solving:</w:t>
      </w:r>
      <w:r>
        <w:t xml:space="preserve"> </w:t>
      </w:r>
      <w:r>
        <w:t xml:space="preserve">Ability to design cost-effective solutions for complex challenges in harsh environments (e.g., desert conditions, offshore oil rigs).</w:t>
      </w:r>
    </w:p>
    <w:p>
      <w:pPr>
        <w:numPr>
          <w:ilvl w:val="0"/>
          <w:numId w:val="1002"/>
        </w:numPr>
        <w:pStyle w:val="Compact"/>
      </w:pPr>
      <w:r>
        <w:rPr>
          <w:bCs/>
          <w:b/>
        </w:rPr>
        <w:t xml:space="preserve">Cultural Adaptability:</w:t>
      </w:r>
      <w:r>
        <w:t xml:space="preserve"> </w:t>
      </w:r>
      <w:r>
        <w:t xml:space="preserve">Familiarity with local labor laws, safety standards, and the Arabic language to navigate both professional and community settings.</w:t>
      </w:r>
    </w:p>
    <w:p>
      <w:pPr>
        <w:pStyle w:val="FirstParagraph"/>
      </w:pPr>
      <w:r>
        <w:t xml:space="preserve">In</w:t>
      </w:r>
      <w:r>
        <w:t xml:space="preserve"> </w:t>
      </w:r>
      <w:r>
        <w:rPr>
          <w:bCs/>
          <w:b/>
        </w:rPr>
        <w:t xml:space="preserve">Qatar Doha</w:t>
      </w:r>
      <w:r>
        <w:t xml:space="preserve">, continuous learning is emphasized through partnerships with global institutions like MIT’s Qatar campus, which provides specialized courses in robotics and AI. Additionally, professionals are encouraged to pursue certifications from organizations such as the International Federation of Robotics (IFR) or IEEE to stay abreast of industry trends.</w:t>
      </w:r>
    </w:p>
    <w:bookmarkEnd w:id="22"/>
    <w:bookmarkStart w:id="23" w:name="future-prospects-and-challenges"/>
    <w:p>
      <w:pPr>
        <w:pStyle w:val="Heading2"/>
      </w:pPr>
      <w:r>
        <w:t xml:space="preserve">Future Prospects and Challenges</w:t>
      </w:r>
    </w:p>
    <w:p>
      <w:pPr>
        <w:pStyle w:val="FirstParagraph"/>
      </w:pPr>
      <w:r>
        <w:t xml:space="preserve">The future for</w:t>
      </w:r>
      <w:r>
        <w:t xml:space="preserve"> </w:t>
      </w:r>
      <w:r>
        <w:rPr>
          <w:bCs/>
          <w:b/>
        </w:rPr>
        <w:t xml:space="preserve">Robotics Engineers</w:t>
      </w:r>
      <w:r>
        <w:t xml:space="preserve"> </w:t>
      </w:r>
      <w:r>
        <w:t xml:space="preserve">in</w:t>
      </w:r>
      <w:r>
        <w:t xml:space="preserve"> </w:t>
      </w:r>
      <w:r>
        <w:rPr>
          <w:bCs/>
          <w:b/>
        </w:rPr>
        <w:t xml:space="preserve">Qatar Doha</w:t>
      </w:r>
      <w:r>
        <w:t xml:space="preserve"> </w:t>
      </w:r>
      <w:r>
        <w:t xml:space="preserve">is promising, driven by the country’s investment in smart infrastructure and its ambition to become a regional leader in AI and robotics. Emerging opportunities include:</w:t>
      </w:r>
    </w:p>
    <w:p>
      <w:pPr>
        <w:numPr>
          <w:ilvl w:val="0"/>
          <w:numId w:val="1003"/>
        </w:numPr>
        <w:pStyle w:val="Compact"/>
      </w:pPr>
      <w:r>
        <w:rPr>
          <w:bCs/>
          <w:b/>
        </w:rPr>
        <w:t xml:space="preserve">Sports Technology:</w:t>
      </w:r>
      <w:r>
        <w:t xml:space="preserve"> </w:t>
      </w:r>
      <w:r>
        <w:t xml:space="preserve">Developing robotic systems for stadiums (e.g., Al Bayt Stadium) and sports training facilities.</w:t>
      </w:r>
    </w:p>
    <w:p>
      <w:pPr>
        <w:numPr>
          <w:ilvl w:val="0"/>
          <w:numId w:val="1003"/>
        </w:numPr>
        <w:pStyle w:val="Compact"/>
      </w:pPr>
      <w:r>
        <w:rPr>
          <w:bCs/>
          <w:b/>
        </w:rPr>
        <w:t xml:space="preserve">Educational Robotics:</w:t>
      </w:r>
      <w:r>
        <w:t xml:space="preserve"> </w:t>
      </w:r>
      <w:r>
        <w:t xml:space="preserve">Integrating robotics into K-12 curricula through initiatives like the Qatar National Research Fund’s (QNRF) STEM programs.</w:t>
      </w:r>
    </w:p>
    <w:p>
      <w:pPr>
        <w:numPr>
          <w:ilvl w:val="0"/>
          <w:numId w:val="1003"/>
        </w:numPr>
        <w:pStyle w:val="Compact"/>
      </w:pPr>
      <w:r>
        <w:rPr>
          <w:bCs/>
          <w:b/>
        </w:rPr>
        <w:t xml:space="preserve">Autonomous Vehicles:</w:t>
      </w:r>
      <w:r>
        <w:t xml:space="preserve"> </w:t>
      </w:r>
      <w:r>
        <w:t xml:space="preserve">Testing self-driving technologies in Doha’s growing smart mobility ecosystem, supported by the Qatar Mobility Innovation Center (QMIC).</w:t>
      </w:r>
    </w:p>
    <w:p>
      <w:pPr>
        <w:pStyle w:val="FirstParagraph"/>
      </w:pPr>
      <w:r>
        <w:t xml:space="preserve">However, challenges such as high competition for skilled talent, the need for localized robotics solutions suited to desert climates, and ensuring ethical AI deployment must be addressed. Collaborative research between local and international experts will be crucial to overcoming these hurdles.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Robotics Engineer</w:t>
      </w:r>
      <w:r>
        <w:t xml:space="preserve"> </w:t>
      </w:r>
      <w:r>
        <w:t xml:space="preserve">in</w:t>
      </w:r>
      <w:r>
        <w:t xml:space="preserve"> </w:t>
      </w:r>
      <w:r>
        <w:rPr>
          <w:bCs/>
          <w:b/>
        </w:rPr>
        <w:t xml:space="preserve">Qatar Doha</w:t>
      </w:r>
      <w:r>
        <w:t xml:space="preserve"> </w:t>
      </w:r>
      <w:r>
        <w:t xml:space="preserve">is foundational to achieving the nation’s vision of becoming a technologically advanced society. By leveraging cutting-edge research, fostering interdisciplinary collaboration, and aligning with national priorities, these professionals will drive innovation across industries while contributing to sustainable development. As</w:t>
      </w:r>
      <w:r>
        <w:t xml:space="preserve"> </w:t>
      </w:r>
      <w:r>
        <w:rPr>
          <w:bCs/>
          <w:b/>
        </w:rPr>
        <w:t xml:space="preserve">Qatar Doha</w:t>
      </w:r>
      <w:r>
        <w:t xml:space="preserve"> </w:t>
      </w:r>
      <w:r>
        <w:t xml:space="preserve">continues to invest in its technological infrastructure, the demand for skilled</w:t>
      </w:r>
      <w:r>
        <w:t xml:space="preserve"> </w:t>
      </w:r>
      <w:r>
        <w:rPr>
          <w:bCs/>
          <w:b/>
        </w:rPr>
        <w:t xml:space="preserve">Robotics Engineers</w:t>
      </w:r>
      <w:r>
        <w:t xml:space="preserve"> </w:t>
      </w:r>
      <w:r>
        <w:t xml:space="preserve">is expected to grow exponentially, positioning the region as a global leader in robotic innovation.</w:t>
      </w:r>
    </w:p>
    <w:p>
      <w:pPr>
        <w:pStyle w:val="BodyText"/>
      </w:pPr>
      <w:r>
        <w:rPr>
          <w:iCs/>
          <w:i/>
        </w:rPr>
        <w:t xml:space="preserve">This abstract underscores the critical importance of integrating academic excellence, practical application, and regional context to advance the field of robotics engineering within</w:t>
      </w:r>
      <w:r>
        <w:rPr>
          <w:iCs/>
          <w:i/>
        </w:rPr>
        <w:t xml:space="preserve"> </w:t>
      </w:r>
      <w:r>
        <w:rPr>
          <w:bCs/>
          <w:b/>
          <w:iCs/>
          <w:i/>
        </w:rPr>
        <w:t xml:space="preserve">Qatar Doha</w:t>
      </w:r>
      <w:r>
        <w:rPr>
          <w:iCs/>
          <w:i/>
        </w:rP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Robotics Engineer in Qatar Doha</dc:title>
  <dc:creator/>
  <dc:language>en</dc:language>
  <cp:keywords/>
  <dcterms:created xsi:type="dcterms:W3CDTF">2026-07-13T13:34:51Z</dcterms:created>
  <dcterms:modified xsi:type="dcterms:W3CDTF">2026-07-13T13:34:51Z</dcterms:modified>
</cp:coreProperties>
</file>

<file path=docProps/custom.xml><?xml version="1.0" encoding="utf-8"?>
<Properties xmlns="http://schemas.openxmlformats.org/officeDocument/2006/custom-properties" xmlns:vt="http://schemas.openxmlformats.org/officeDocument/2006/docPropsVTypes"/>
</file>