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0" w:name="X856bc83b053c06edb803a660514d810461a3d39"/>
    <w:p>
      <w:pPr>
        <w:pStyle w:val="Heading1"/>
      </w:pPr>
      <w:r>
        <w:t xml:space="preserve">Abstract Academic Document: The Role of School Counselors in Brazil’s São Paulo State Education System</w:t>
      </w:r>
    </w:p>
    <w:p>
      <w:pPr>
        <w:pStyle w:val="FirstParagraph"/>
      </w:pPr>
      <w:r>
        <w:t xml:space="preserve">The role of school counselors has gained increasing significance within the educational landscape of Brazil, particularly in the state of São Paulo, where demographic and socio-economic diversity demand a nuanced approach to student support. This academic abstract explores the critical functions, challenges, and implications of integrating school counselors into public and private educational institutions across São Paulo. By examining legislative frameworks, pedagogical practices, and socio-cultural contexts specific to Brazil’s most populous state, this document underscores the transformative potential of school counselors in fostering holistic student development.</w:t>
      </w:r>
    </w:p>
    <w:p>
      <w:pPr>
        <w:pStyle w:val="BodyText"/>
      </w:pPr>
      <w:r>
        <w:t xml:space="preserve">In recent decades, Brazil has prioritized education reform through initiatives such as the Lei de Diretrizes e Bases da Educação Nacional (LDB) of 1996 and subsequent amendments, which emphasize inclusive education and student well-being. São Paulo, as a leader in educational innovation within Brazil, has implemented policies that align with these national guidelines while addressing the unique needs of its population. The state’s diverse student body—comprising urban dwellers in sprawling metropolises like São Paulo City and rural communities with limited access to resources—requires school counselors to adopt adaptable strategies tailored to individual contexts.</w:t>
      </w:r>
    </w:p>
    <w:p>
      <w:pPr>
        <w:pStyle w:val="BodyText"/>
      </w:pPr>
      <w:r>
        <w:t xml:space="preserve">The abstract highlights the multifaceted responsibilities of school counselors, which extend beyond academic advising. In São Paulo, their roles encompass psychological support, career guidance, conflict resolution, and promoting social-emotional learning. This is particularly vital in a state where socio-economic disparities are stark. For instance, students from low-income families in peripheral neighborhoods often face barriers such as poverty, limited access to extracurricular activities, and exposure to violence. School counselors act as mediators between these challenges and the educational system, advocating for equitable opportunities through individualized interventions and collaboration with community organizations.</w:t>
      </w:r>
    </w:p>
    <w:p>
      <w:pPr>
        <w:pStyle w:val="BodyText"/>
      </w:pPr>
      <w:r>
        <w:t xml:space="preserve">A key focus of this document is the legislative framework governing school counselors in São Paulo. The state’s Secretaria da Educação has issued guidelines (e.g., Norma Operacional Básica da Educação Básica, NOB 2017) that outline the minimum number of school counselors per institution and their training requirements. However, implementation remains uneven due to budget constraints and a shortage of qualified professionals. The abstract critiques these gaps, arguing that underfunding undermines the ability of schools to address systemic issues such as bullying, academic disengagement, and mental health crises among students.</w:t>
      </w:r>
    </w:p>
    <w:p>
      <w:pPr>
        <w:pStyle w:val="BodyText"/>
      </w:pPr>
      <w:r>
        <w:t xml:space="preserve">Data from the Instituto Paulo Montenegro (IPM) and the Brazilian Institute for Geography and Statistics (IBGE) reveal that São Paulo’s education system enrolls over 10 million students annually, yet only a fraction of schools have full-time counselors. This disparity is exacerbated by urban-rural divides: while private institutions in affluent areas often employ dedicated counselors, public schools in underserved regions rely on part-time staff or volunteers. The abstract calls for increased investment in professional development programs and incentives to attract counselors to high-need areas, citing successful models from other Brazilian states such as Rio Grande do Sul.</w:t>
      </w:r>
    </w:p>
    <w:p>
      <w:pPr>
        <w:pStyle w:val="BodyText"/>
      </w:pPr>
      <w:r>
        <w:t xml:space="preserve">The document also emphasizes the cultural relevance of school counseling practices in São Paulo. Counselors must navigate Brazil’s complex social dynamics, including issues of racial inequality, gender-based violence, and migration. For example, São Paulo is home to one of the largest Afro-Brazilian communities in the country, yet systemic racism persists in educational settings. School counselors are uniquely positioned to address these inequities through culturally responsive pedagogy and advocacy for inclusive policies.</w:t>
      </w:r>
    </w:p>
    <w:p>
      <w:pPr>
        <w:pStyle w:val="BodyText"/>
      </w:pPr>
      <w:r>
        <w:t xml:space="preserve">Furthermore, this abstract explores the impact of digital transformation on school counseling during and after the COVID-19 pandemic. The state’s rapid adoption of remote learning platforms necessitated new strategies for virtual counseling, raising questions about accessibility and confidentiality. While some schools in São Paulo successfully integrated technology into their support services, others lacked the resources to provide adequate mental health care for students experiencing isolation or economic hardship.</w:t>
      </w:r>
    </w:p>
    <w:p>
      <w:pPr>
        <w:pStyle w:val="BodyText"/>
      </w:pPr>
      <w:r>
        <w:t xml:space="preserve">Finally, the document concludes by advocating for a reimagined vision of school counseling in São Paulo that prioritizes preventive care and community engagement. It recommends strengthening partnerships between schools, local governments, and non-governmental organizations (NGOs) to create sustainable support networks. Additionally, it urges policymakers to align funding with evidence-based practices that demonstrate the long-term benefits of school counseling on student outcomes.</w:t>
      </w:r>
    </w:p>
    <w:p>
      <w:pPr>
        <w:pStyle w:val="BodyText"/>
      </w:pPr>
      <w:r>
        <w:t xml:space="preserve">In summary, this academic abstract underscores the indispensable role of school counselors in Brazil’s São Paulo state, where their work is both a reflection of and a response to the complexities of contemporary education. By addressing structural inequalities, enhancing training programs, and leveraging technology, São Paulo can position itself as a national leader in student-centered educational reform.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Brazil São Paulo</dc:title>
  <dc:creator/>
  <cp:keywords/>
  <dcterms:created xsi:type="dcterms:W3CDTF">2026-07-23T23:13:05Z</dcterms:created>
  <dcterms:modified xsi:type="dcterms:W3CDTF">2026-07-23T23:13:05Z</dcterms:modified>
</cp:coreProperties>
</file>

<file path=docProps/custom.xml><?xml version="1.0" encoding="utf-8"?>
<Properties xmlns="http://schemas.openxmlformats.org/officeDocument/2006/custom-properties" xmlns:vt="http://schemas.openxmlformats.org/officeDocument/2006/docPropsVTypes"/>
</file>