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Australia</w:t>
      </w:r>
      <w:r>
        <w:t xml:space="preserve"> </w:t>
      </w:r>
      <w:r>
        <w:t xml:space="preserve">Melbourne:</w:t>
      </w:r>
      <w:r>
        <w:t xml:space="preserve"> </w:t>
      </w:r>
      <w:r>
        <w:t xml:space="preserve">A</w:t>
      </w:r>
      <w:r>
        <w:t xml:space="preserve"> </w:t>
      </w:r>
      <w:r>
        <w:t xml:space="preserve">Critical</w:t>
      </w:r>
      <w:r>
        <w:t xml:space="preserve"> </w:t>
      </w:r>
      <w:r>
        <w:t xml:space="preserve">Analysis</w:t>
      </w:r>
    </w:p>
    <w:p>
      <w:pPr>
        <w:pStyle w:val="FirstParagraph"/>
      </w:pPr>
      <w:r>
        <w:t xml:space="preserve">```html</w:t>
      </w:r>
    </w:p>
    <w:bookmarkStart w:id="29" w:name="X764d3b91a204c725c43ac6b3c87b03e2eebd1aa"/>
    <w:p>
      <w:pPr>
        <w:pStyle w:val="Heading1"/>
      </w:pPr>
      <w:r>
        <w:t xml:space="preserve">Abstract Academic Document: The Role of Social Workers in Australia Melbourne</w:t>
      </w:r>
    </w:p>
    <w:p>
      <w:pPr>
        <w:pStyle w:val="FirstParagraph"/>
      </w:pPr>
      <w:r>
        <w:rPr>
          <w:bCs/>
          <w:b/>
        </w:rPr>
        <w:t xml:space="preserve">Abstract:</w:t>
      </w:r>
      <w:r>
        <w:t xml:space="preserve"> </w:t>
      </w:r>
      <w:r>
        <w:t xml:space="preserve">This academic abstract explores the multifaceted role of social workers within the context of Melbourne, Australia. As a dynamic and culturally diverse city, Melbourne presents unique challenges and opportunities for social work professionals who operate at the intersection of individual well-being, community development, and systemic policy reform. The document critically examines the responsibilities, ethical frameworks, and practical interventions employed by social workers in Melbourne to address issues such as mental health disparities, housing insecurity, domestic violence prevention, and cultural inclusivity. By analyzing current research trends in Australian social work practice and drawing on case studies from Melbourne's metropolitan regions, this abstract underscores the importance of localized strategies tailored to the socio-economic landscape of Victoria. It also emphasizes the evolving professional standards required for social workers to navigate Australia’s regulatory environment while upholding their core mission: fostering social justice and improving quality of life for vulnerable populations.</w:t>
      </w:r>
    </w:p>
    <w:bookmarkStart w:id="20" w:name="introduction"/>
    <w:p>
      <w:pPr>
        <w:pStyle w:val="Heading2"/>
      </w:pPr>
      <w:r>
        <w:t xml:space="preserve">1. Introduction</w:t>
      </w:r>
    </w:p>
    <w:p>
      <w:pPr>
        <w:pStyle w:val="FirstParagraph"/>
      </w:pPr>
      <w:r>
        <w:t xml:space="preserve">The city of Melbourne, Australia, is a microcosm of global urban challenges and opportunities, characterized by its multicultural population, economic vibrancy, and complex social dynamics. Within this context, social workers play a pivotal role in addressing the needs of individuals and communities grappling with systemic inequities. As an academic discipline grounded in empathy, advocacy, and evidence-based practice, social work in Melbourne necessitates a nuanced understanding of both local challenges and national policies. This document situates the professional responsibilities of social workers within the framework of Australian law, ethical guidelines set by the Australian Association of Social Workers (AASW), and the specific socio-cultural realities of Melbourne.</w:t>
      </w:r>
    </w:p>
    <w:bookmarkEnd w:id="20"/>
    <w:bookmarkStart w:id="21" w:name="Xc1eec010896b81fdb67c91218882d21a66e754d"/>
    <w:p>
      <w:pPr>
        <w:pStyle w:val="Heading2"/>
      </w:pPr>
      <w:r>
        <w:t xml:space="preserve">2. The Role and Responsibilities of a Social Worker in Melbourne</w:t>
      </w:r>
    </w:p>
    <w:p>
      <w:pPr>
        <w:pStyle w:val="FirstParagraph"/>
      </w:pPr>
      <w:r>
        <w:t xml:space="preserve">Social workers in Australia Melbourne are tasked with a broad spectrum of responsibilities, ranging from direct client support to policy advocacy. Their work is guided by the AASW Code of Ethics, which emphasizes principles such as respect for human dignity, social justice, and informed consent. In practice, this translates to providing services in areas including:</w:t>
      </w:r>
    </w:p>
    <w:p>
      <w:pPr>
        <w:numPr>
          <w:ilvl w:val="0"/>
          <w:numId w:val="1001"/>
        </w:numPr>
        <w:pStyle w:val="Compact"/>
      </w:pPr>
      <w:r>
        <w:rPr>
          <w:bCs/>
          <w:b/>
        </w:rPr>
        <w:t xml:space="preserve">Community Development:</w:t>
      </w:r>
      <w:r>
        <w:t xml:space="preserve"> </w:t>
      </w:r>
      <w:r>
        <w:t xml:space="preserve">Facilitating programs that empower marginalized groups through education, employment opportunities, and cultural integration initiatives.</w:t>
      </w:r>
    </w:p>
    <w:p>
      <w:pPr>
        <w:numPr>
          <w:ilvl w:val="0"/>
          <w:numId w:val="1001"/>
        </w:numPr>
        <w:pStyle w:val="Compact"/>
      </w:pPr>
      <w:r>
        <w:rPr>
          <w:bCs/>
          <w:b/>
        </w:rPr>
        <w:t xml:space="preserve">Crisis Intervention:</w:t>
      </w:r>
      <w:r>
        <w:t xml:space="preserve"> </w:t>
      </w:r>
      <w:r>
        <w:t xml:space="preserve">Offering immediate support to individuals affected by domestic violence, homelessness, or mental health emergencies.</w:t>
      </w:r>
    </w:p>
    <w:p>
      <w:pPr>
        <w:numPr>
          <w:ilvl w:val="0"/>
          <w:numId w:val="1001"/>
        </w:numPr>
        <w:pStyle w:val="Compact"/>
      </w:pPr>
      <w:r>
        <w:rPr>
          <w:bCs/>
          <w:b/>
        </w:rPr>
        <w:t xml:space="preserve">Child Protection and Family Services:</w:t>
      </w:r>
      <w:r>
        <w:t xml:space="preserve"> </w:t>
      </w:r>
      <w:r>
        <w:t xml:space="preserve">Collaborating with government agencies to ensure the safety and well-being of children at risk of neglect or abuse.</w:t>
      </w:r>
    </w:p>
    <w:p>
      <w:pPr>
        <w:numPr>
          <w:ilvl w:val="0"/>
          <w:numId w:val="1001"/>
        </w:numPr>
        <w:pStyle w:val="Compact"/>
      </w:pPr>
      <w:r>
        <w:rPr>
          <w:bCs/>
          <w:b/>
        </w:rPr>
        <w:t xml:space="preserve">Housing Advocacy:</w:t>
      </w:r>
      <w:r>
        <w:t xml:space="preserve"> </w:t>
      </w:r>
      <w:r>
        <w:t xml:space="preserve">Addressing housing insecurity through partnerships with non-profits and local councils in Melbourne’s rapidly growing suburbs.</w:t>
      </w:r>
    </w:p>
    <w:p>
      <w:pPr>
        <w:pStyle w:val="FirstParagraph"/>
      </w:pPr>
      <w:r>
        <w:t xml:space="preserve">Melbourne’s unique demographic profile—comprising over 250 cultural communities and a significant Indigenous population—requires social workers to adopt culturally competent practices. This includes understanding the historical trauma faced by Aboriginal Australians and tailoring interventions to align with community-specific needs.</w:t>
      </w:r>
    </w:p>
    <w:bookmarkEnd w:id="21"/>
    <w:bookmarkStart w:id="22" w:name="X2cdbd7e48b5334bac2dbf59f7bb75e76337150e"/>
    <w:p>
      <w:pPr>
        <w:pStyle w:val="Heading2"/>
      </w:pPr>
      <w:r>
        <w:t xml:space="preserve">3. Challenges Faced by Social Workers in Melbourne</w:t>
      </w:r>
    </w:p>
    <w:p>
      <w:pPr>
        <w:pStyle w:val="FirstParagraph"/>
      </w:pPr>
      <w:r>
        <w:t xml:space="preserve">Despite their critical role, social workers in Australia Melbourne encounter several challenges that impact their effectiveness:</w:t>
      </w:r>
    </w:p>
    <w:p>
      <w:pPr>
        <w:numPr>
          <w:ilvl w:val="0"/>
          <w:numId w:val="1002"/>
        </w:numPr>
        <w:pStyle w:val="Compact"/>
      </w:pPr>
      <w:r>
        <w:rPr>
          <w:bCs/>
          <w:b/>
        </w:rPr>
        <w:t xml:space="preserve">Bureaucratic Barriers:</w:t>
      </w:r>
      <w:r>
        <w:t xml:space="preserve"> </w:t>
      </w:r>
      <w:r>
        <w:t xml:space="preserve">Navigating complex government systems and funding constraints can hinder the delivery of timely services. For example, delays in accessing mental health care due to underfunded public systems often exacerbate client distress.</w:t>
      </w:r>
    </w:p>
    <w:p>
      <w:pPr>
        <w:numPr>
          <w:ilvl w:val="0"/>
          <w:numId w:val="1002"/>
        </w:numPr>
        <w:pStyle w:val="Compact"/>
      </w:pPr>
      <w:r>
        <w:rPr>
          <w:bCs/>
          <w:b/>
        </w:rPr>
        <w:t xml:space="preserve">Cultural Sensitivity:</w:t>
      </w:r>
      <w:r>
        <w:t xml:space="preserve"> </w:t>
      </w:r>
      <w:r>
        <w:t xml:space="preserve">Ensuring equitable service delivery across diverse communities requires ongoing education and training, particularly in addressing language barriers and historical inequities.</w:t>
      </w:r>
    </w:p>
    <w:p>
      <w:pPr>
        <w:numPr>
          <w:ilvl w:val="0"/>
          <w:numId w:val="1002"/>
        </w:numPr>
        <w:pStyle w:val="Compact"/>
      </w:pPr>
      <w:r>
        <w:rPr>
          <w:bCs/>
          <w:b/>
        </w:rPr>
        <w:t xml:space="preserve">Workload and Burnout:</w:t>
      </w:r>
      <w:r>
        <w:t xml:space="preserve"> </w:t>
      </w:r>
      <w:r>
        <w:t xml:space="preserve">The high demand for social work services in Melbourne’s urban centers has led to increased caseloads, contributing to professional burnout and reduced quality of care.</w:t>
      </w:r>
    </w:p>
    <w:p>
      <w:pPr>
        <w:pStyle w:val="FirstParagraph"/>
      </w:pPr>
      <w:r>
        <w:t xml:space="preserve">These challenges are compounded by the broader socio-economic factors influencing Melbourne, such as rising inequality and the impacts of climate change on vulnerable populations. Social workers must balance these pressures while maintaining adherence to ethical standards.</w:t>
      </w:r>
    </w:p>
    <w:bookmarkEnd w:id="22"/>
    <w:bookmarkStart w:id="25" w:name="case-studies-social-work-in-action"/>
    <w:p>
      <w:pPr>
        <w:pStyle w:val="Heading2"/>
      </w:pPr>
      <w:r>
        <w:t xml:space="preserve">4. Case Studies: Social Work in Action</w:t>
      </w:r>
    </w:p>
    <w:p>
      <w:pPr>
        <w:pStyle w:val="FirstParagraph"/>
      </w:pPr>
      <w:r>
        <w:t xml:space="preserve">To illustrate the practical application of social work in Australia Melbourne, consider two case studies:</w:t>
      </w:r>
    </w:p>
    <w:bookmarkStart w:id="23" w:name="X9ecbd5467576e867e29ebeba359bab5ea838f62"/>
    <w:p>
      <w:pPr>
        <w:pStyle w:val="Heading3"/>
      </w:pPr>
      <w:r>
        <w:t xml:space="preserve">Case Study 1: Mental Health Support for Refugees</w:t>
      </w:r>
    </w:p>
    <w:p>
      <w:pPr>
        <w:pStyle w:val="FirstParagraph"/>
      </w:pPr>
      <w:r>
        <w:t xml:space="preserve">Melbourne hosts one of the largest refugee communities in Australia. Social workers at organizations like the Refugee Council of Australia collaborate with psychologists and community leaders to provide trauma-informed care. This includes language support, job training, and access to healthcare services tailored to the unique needs of displaced populations.</w:t>
      </w:r>
    </w:p>
    <w:bookmarkEnd w:id="23"/>
    <w:bookmarkStart w:id="24" w:name="case-study-2-youth-homelessness-programs"/>
    <w:p>
      <w:pPr>
        <w:pStyle w:val="Heading3"/>
      </w:pPr>
      <w:r>
        <w:t xml:space="preserve">Case Study 2: Youth Homelessness Programs</w:t>
      </w:r>
    </w:p>
    <w:p>
      <w:pPr>
        <w:pStyle w:val="FirstParagraph"/>
      </w:pPr>
      <w:r>
        <w:t xml:space="preserve">In response to Melbourne’s growing youth homelessness crisis, social workers partner with charities such as St Vincent de Paul Society. Initiatives include emergency shelters, life skills workshops, and legal advocacy for young people leaving institutional care. These programs highlight the interplay between social work and public policy in addressing systemic issues.</w:t>
      </w:r>
    </w:p>
    <w:bookmarkEnd w:id="24"/>
    <w:bookmarkEnd w:id="25"/>
    <w:bookmarkStart w:id="26" w:name="academic-research-trends-in-social-work"/>
    <w:p>
      <w:pPr>
        <w:pStyle w:val="Heading2"/>
      </w:pPr>
      <w:r>
        <w:t xml:space="preserve">5. Academic Research Trends in Social Work</w:t>
      </w:r>
    </w:p>
    <w:p>
      <w:pPr>
        <w:pStyle w:val="FirstParagraph"/>
      </w:pPr>
      <w:r>
        <w:t xml:space="preserve">Australian academic institutions, including the University of Melbourne and Deakin University, have produced significant research on social work practices relevant to Melbourne. Recent studies emphasize the integration of technology into service delivery—such as telehealth consultations—and the importance of intersectionality in addressing overlapping issues like race, gender, and socioeconomic status. Researchers also advocate for increased funding for community-based social services to reduce reliance on crisis interventions.</w:t>
      </w:r>
    </w:p>
    <w:bookmarkEnd w:id="26"/>
    <w:bookmarkStart w:id="27" w:name="conclusion"/>
    <w:p>
      <w:pPr>
        <w:pStyle w:val="Heading2"/>
      </w:pPr>
      <w:r>
        <w:t xml:space="preserve">6. Conclusion</w:t>
      </w:r>
    </w:p>
    <w:p>
      <w:pPr>
        <w:pStyle w:val="FirstParagraph"/>
      </w:pPr>
      <w:r>
        <w:t xml:space="preserve">The role of a social worker in Australia Melbourne is both demanding and essential to the city’s social fabric. As urbanization accelerates and societal challenges evolve, the profession must adapt through innovation, ethical rigor, and community engagement. By aligning with national standards while responding to Melbourne’s specific needs, social workers contribute meaningfully to the pursuit of equity and well-being. Future research should focus on scaling successful local initiatives into broader policy frameworks that reflect Melbourne’s unique identity as a leader in social justice.</w:t>
      </w:r>
    </w:p>
    <w:bookmarkEnd w:id="27"/>
    <w:bookmarkStart w:id="28" w:name="references"/>
    <w:p>
      <w:pPr>
        <w:pStyle w:val="Heading2"/>
      </w:pPr>
      <w:r>
        <w:t xml:space="preserve">7. References</w:t>
      </w:r>
    </w:p>
    <w:p>
      <w:pPr>
        <w:pStyle w:val="FirstParagraph"/>
      </w:pPr>
      <w:r>
        <w:t xml:space="preserve">This document draws on data from the Australian Institute of Health and Welfare (AIHW), reports by the Australian Association of Social Workers (AASW), and peer-reviewed studies published in journals such as</w:t>
      </w:r>
      <w:r>
        <w:t xml:space="preserve"> </w:t>
      </w:r>
      <w:r>
        <w:rPr>
          <w:iCs/>
          <w:i/>
        </w:rPr>
        <w:t xml:space="preserve">Australian Social Work</w:t>
      </w:r>
      <w:r>
        <w:t xml:space="preserve">. Additional insights are derived from case studies conducted in Melbourne’s metropolitan areas, including Port Phillip, Bayside, and Hume.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Social Workers in Australia Melbourne: A Critical Analysis</dc:title>
  <dc:creator/>
  <dc:language>en</dc:language>
  <cp:keywords/>
  <dcterms:created xsi:type="dcterms:W3CDTF">2026-07-22T15:29:55Z</dcterms:created>
  <dcterms:modified xsi:type="dcterms:W3CDTF">2026-07-22T15:29:55Z</dcterms:modified>
</cp:coreProperties>
</file>

<file path=docProps/custom.xml><?xml version="1.0" encoding="utf-8"?>
<Properties xmlns="http://schemas.openxmlformats.org/officeDocument/2006/custom-properties" xmlns:vt="http://schemas.openxmlformats.org/officeDocument/2006/docPropsVTypes"/>
</file>