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d5988571970926389eea9c6e148c8d5b9626c3b"/>
    <w:p>
      <w:pPr>
        <w:pStyle w:val="Heading1"/>
      </w:pPr>
      <w:r>
        <w:t xml:space="preserve">Abstract Academic: The Role of Social Workers in Addressing Socio-Economic Challenges in Myanmar Yangon</w:t>
      </w:r>
    </w:p>
    <w:p>
      <w:pPr>
        <w:pStyle w:val="FirstParagraph"/>
      </w:pPr>
      <w:r>
        <w:rPr>
          <w:bCs/>
          <w:b/>
        </w:rPr>
        <w:t xml:space="preserve">Abstract academic:</w:t>
      </w:r>
      <w:r>
        <w:t xml:space="preserve"> </w:t>
      </w:r>
      <w:r>
        <w:t xml:space="preserve">This document presents an exploratory analysis of the evolving role of</w:t>
      </w:r>
      <w:r>
        <w:t xml:space="preserve"> </w:t>
      </w:r>
      <w:r>
        <w:rPr>
          <w:bCs/>
          <w:b/>
        </w:rPr>
        <w:t xml:space="preserve">Social Worker</w:t>
      </w:r>
      <w:r>
        <w:t xml:space="preserve">s within the urban landscape of</w:t>
      </w:r>
      <w:r>
        <w:t xml:space="preserve"> </w:t>
      </w:r>
      <w:r>
        <w:rPr>
          <w:bCs/>
          <w:b/>
        </w:rPr>
        <w:t xml:space="preserve">Myanmar Yangon</w:t>
      </w:r>
      <w:r>
        <w:t xml:space="preserve">, a region characterized by rapid urbanization, socio-economic disparity, and complex cultural dynamics. As one of Southeast Asia’s most populous cities, Yangon faces pressing challenges such as poverty alleviation, access to healthcare and education, and the integration of marginalized communities into mainstream society. The study highlights the critical contribution of</w:t>
      </w:r>
      <w:r>
        <w:t xml:space="preserve"> </w:t>
      </w:r>
      <w:r>
        <w:rPr>
          <w:bCs/>
          <w:b/>
        </w:rPr>
        <w:t xml:space="preserve">Social Worker</w:t>
      </w:r>
      <w:r>
        <w:t xml:space="preserve">s in mitigating these issues through community-based interventions, advocacy for policy reform, and cross-cultural collaboration. This abstract academic paper underscores the unique contextual factors shaping social work practice in</w:t>
      </w:r>
      <w:r>
        <w:t xml:space="preserve"> </w:t>
      </w:r>
      <w:r>
        <w:rPr>
          <w:bCs/>
          <w:b/>
        </w:rPr>
        <w:t xml:space="preserve">Myanmar Yangon</w:t>
      </w:r>
      <w:r>
        <w:t xml:space="preserve">, emphasizing both its challenges and opportunities for sustainable development.</w:t>
      </w:r>
    </w:p>
    <w:p>
      <w:pPr>
        <w:pStyle w:val="BodyText"/>
      </w:pPr>
      <w:r>
        <w:rPr>
          <w:bCs/>
          <w:b/>
        </w:rPr>
        <w:t xml:space="preserve">Introduction:</w:t>
      </w:r>
      <w:r>
        <w:t xml:space="preserve"> </w:t>
      </w:r>
      <w:r>
        <w:t xml:space="preserve">Social work as a profession has long been intertwined with the pursuit of social justice, equity, and human dignity. In</w:t>
      </w:r>
      <w:r>
        <w:t xml:space="preserve"> </w:t>
      </w:r>
      <w:r>
        <w:rPr>
          <w:bCs/>
          <w:b/>
        </w:rPr>
        <w:t xml:space="preserve">Myanmar Yangon</w:t>
      </w:r>
      <w:r>
        <w:t xml:space="preserve">, where urbanization rates have surged alongside political and economic transitions, the role of</w:t>
      </w:r>
      <w:r>
        <w:t xml:space="preserve"> </w:t>
      </w:r>
      <w:r>
        <w:rPr>
          <w:bCs/>
          <w:b/>
        </w:rPr>
        <w:t xml:space="preserve">Social Worker</w:t>
      </w:r>
      <w:r>
        <w:t xml:space="preserve">s has become increasingly pivotal. With over 5 million inhabitants, Yangon is a microcosm of Myanmar’s broader socio-economic struggles, including poverty, inequality, and limited access to essential services. The city’s diverse population—comprising ethnic minorities, migrant workers, and displaced persons—requires tailored interventions that align with local needs and cultural frameworks. This abstract academic paper examines the responsibilities of</w:t>
      </w:r>
      <w:r>
        <w:t xml:space="preserve"> </w:t>
      </w:r>
      <w:r>
        <w:rPr>
          <w:bCs/>
          <w:b/>
        </w:rPr>
        <w:t xml:space="preserve">Social Worker</w:t>
      </w:r>
      <w:r>
        <w:t xml:space="preserve">s in Yangon within this context, focusing on their efforts to address systemic inequalities while navigating political and resource constraints.</w:t>
      </w:r>
    </w:p>
    <w:p>
      <w:pPr>
        <w:pStyle w:val="BodyText"/>
      </w:pPr>
      <w:r>
        <w:rPr>
          <w:bCs/>
          <w:b/>
        </w:rPr>
        <w:t xml:space="preserve">Contextual Challenges:</w:t>
      </w:r>
      <w:r>
        <w:t xml:space="preserve"> </w:t>
      </w:r>
      <w:r>
        <w:rPr>
          <w:bCs/>
          <w:b/>
        </w:rPr>
        <w:t xml:space="preserve">Myanmar Yangon</w:t>
      </w:r>
      <w:r>
        <w:t xml:space="preserve"> </w:t>
      </w:r>
      <w:r>
        <w:t xml:space="preserve">presents a unique set of challenges for</w:t>
      </w:r>
      <w:r>
        <w:t xml:space="preserve"> </w:t>
      </w:r>
      <w:r>
        <w:rPr>
          <w:bCs/>
          <w:b/>
        </w:rPr>
        <w:t xml:space="preserve">Social Worker</w:t>
      </w:r>
      <w:r>
        <w:t xml:space="preserve">s. The city’s infrastructure is underdeveloped in many areas, leading to inadequate housing, sanitation, and healthcare facilities. Additionally, historical ethnic tensions and political instability have left lasting scars on the social fabric of Yangon. Marginalized communities—such as Rohingya refugees and internally displaced persons—often face discrimination and limited access to basic rights.</w:t>
      </w:r>
      <w:r>
        <w:t xml:space="preserve"> </w:t>
      </w:r>
      <w:r>
        <w:rPr>
          <w:bCs/>
          <w:b/>
        </w:rPr>
        <w:t xml:space="preserve">Social Worker</w:t>
      </w:r>
      <w:r>
        <w:t xml:space="preserve">s in this environment must operate within a complex web of cultural norms, legal frameworks, and socio-political dynamics. For example, community-based organizations often rely on international funding, which may impose external priorities that conflict with local needs.</w:t>
      </w:r>
    </w:p>
    <w:p>
      <w:pPr>
        <w:pStyle w:val="BodyText"/>
      </w:pPr>
      <w:r>
        <w:rPr>
          <w:bCs/>
          <w:b/>
        </w:rPr>
        <w:t xml:space="preserve">Key Roles of Social Workers:</w:t>
      </w:r>
      <w:r>
        <w:t xml:space="preserve"> </w:t>
      </w:r>
      <w:r>
        <w:rPr>
          <w:bCs/>
          <w:b/>
        </w:rPr>
        <w:t xml:space="preserve">Social Worker</w:t>
      </w:r>
      <w:r>
        <w:t xml:space="preserve">s in</w:t>
      </w:r>
      <w:r>
        <w:t xml:space="preserve"> </w:t>
      </w:r>
      <w:r>
        <w:rPr>
          <w:bCs/>
          <w:b/>
        </w:rPr>
        <w:t xml:space="preserve">Myanmar Yangon</w:t>
      </w:r>
      <w:r>
        <w:t xml:space="preserve"> </w:t>
      </w:r>
      <w:r>
        <w:t xml:space="preserve">perform multifaceted roles that span direct service provision, policy advocacy, and community empowerment. One of their primary functions is to provide psychosocial support to individuals and families affected by poverty, violence, or displacement. In neighborhoods with high rates of unemployment,</w:t>
      </w:r>
      <w:r>
        <w:t xml:space="preserve"> </w:t>
      </w:r>
      <w:r>
        <w:rPr>
          <w:bCs/>
          <w:b/>
        </w:rPr>
        <w:t xml:space="preserve">Social Worker</w:t>
      </w:r>
      <w:r>
        <w:t xml:space="preserve">s collaborate with local NGOs to deliver vocational training programs and microfinance initiatives. Furthermore, they advocate for the rights of vulnerable populations through engagement with government agencies and international bodies like UNHCR. A notable example is the work of social workers in Yangon’s informal settlements, where they organize health education campaigns and facilitate access to maternal healthcare services.</w:t>
      </w:r>
    </w:p>
    <w:p>
      <w:pPr>
        <w:pStyle w:val="BodyText"/>
      </w:pPr>
      <w:r>
        <w:rPr>
          <w:bCs/>
          <w:b/>
        </w:rPr>
        <w:t xml:space="preserve">Cultural Sensitivity and Ethical Considerations:</w:t>
      </w:r>
      <w:r>
        <w:t xml:space="preserve"> </w:t>
      </w:r>
      <w:r>
        <w:t xml:space="preserve">The effectiveness of</w:t>
      </w:r>
      <w:r>
        <w:t xml:space="preserve"> </w:t>
      </w:r>
      <w:r>
        <w:rPr>
          <w:bCs/>
          <w:b/>
        </w:rPr>
        <w:t xml:space="preserve">Social Worker</w:t>
      </w:r>
      <w:r>
        <w:t xml:space="preserve">s in</w:t>
      </w:r>
      <w:r>
        <w:t xml:space="preserve"> </w:t>
      </w:r>
      <w:r>
        <w:rPr>
          <w:bCs/>
          <w:b/>
        </w:rPr>
        <w:t xml:space="preserve">Myanmar Yangon</w:t>
      </w:r>
      <w:r>
        <w:t xml:space="preserve"> </w:t>
      </w:r>
      <w:r>
        <w:t xml:space="preserve">hinges on their ability to navigate cultural diversity. Myanmar’s ethnic plurality—encompassing over 135 recognized groups—demands that social work interventions be culturally responsive. For instance, Buddhist traditions often influence attitudes toward mental health, necessitating approaches that align with religious beliefs. Additionally,</w:t>
      </w:r>
      <w:r>
        <w:t xml:space="preserve"> </w:t>
      </w:r>
      <w:r>
        <w:rPr>
          <w:bCs/>
          <w:b/>
        </w:rPr>
        <w:t xml:space="preserve">Social Worker</w:t>
      </w:r>
      <w:r>
        <w:t xml:space="preserve">s must address ethical dilemmas arising from political sensitivities. In areas affected by military operations or ethnic conflict, neutrality is crucial to avoid exacerbating tensions while ensuring the safety of clients.</w:t>
      </w:r>
    </w:p>
    <w:p>
      <w:pPr>
        <w:pStyle w:val="BodyText"/>
      </w:pPr>
      <w:r>
        <w:rPr>
          <w:bCs/>
          <w:b/>
        </w:rPr>
        <w:t xml:space="preserve">Methodology and Findings:</w:t>
      </w:r>
      <w:r>
        <w:t xml:space="preserve"> </w:t>
      </w:r>
      <w:r>
        <w:t xml:space="preserve">This abstract academic study draws on a mixed-methods approach, incorporating case studies from Yangon-based social work organizations, interviews with practitioners, and policy documents. Key findings reveal that</w:t>
      </w:r>
      <w:r>
        <w:t xml:space="preserve"> </w:t>
      </w:r>
      <w:r>
        <w:rPr>
          <w:bCs/>
          <w:b/>
        </w:rPr>
        <w:t xml:space="preserve">Social Worker</w:t>
      </w:r>
      <w:r>
        <w:t xml:space="preserve">s in Yangon face resource limitations due to underfunded public services. However, their adaptability has enabled innovative solutions such as mobile clinics for rural outreach or digital platforms for community engagement. Despite these efforts, systemic barriers—including bureaucratic inefficiencies and limited inter-agency collaboration—remain significant challenges.</w:t>
      </w:r>
    </w:p>
    <w:p>
      <w:pPr>
        <w:pStyle w:val="BodyText"/>
      </w:pPr>
      <w:r>
        <w:rPr>
          <w:bCs/>
          <w:b/>
        </w:rPr>
        <w:t xml:space="preserve">Opportunities for Collaboration:</w:t>
      </w:r>
      <w:r>
        <w:t xml:space="preserve"> </w:t>
      </w:r>
      <w:r>
        <w:t xml:space="preserve">The role of</w:t>
      </w:r>
      <w:r>
        <w:t xml:space="preserve"> </w:t>
      </w:r>
      <w:r>
        <w:rPr>
          <w:bCs/>
          <w:b/>
        </w:rPr>
        <w:t xml:space="preserve">Social Worker</w:t>
      </w:r>
      <w:r>
        <w:t xml:space="preserve">s in</w:t>
      </w:r>
      <w:r>
        <w:t xml:space="preserve"> </w:t>
      </w:r>
      <w:r>
        <w:rPr>
          <w:bCs/>
          <w:b/>
        </w:rPr>
        <w:t xml:space="preserve">Myanmar Yangon</w:t>
      </w:r>
      <w:r>
        <w:t xml:space="preserve"> </w:t>
      </w:r>
      <w:r>
        <w:t xml:space="preserve">is increasingly intertwined with international partnerships. Organizations like Médecins Sans Frontières (MSF) and Save the Children have partnered with local social workers to implement projects addressing malnutrition, education gaps, and gender-based violence. These collaborations highlight the potential of cross-border initiatives to amplify the impact of</w:t>
      </w:r>
      <w:r>
        <w:t xml:space="preserve"> </w:t>
      </w:r>
      <w:r>
        <w:rPr>
          <w:bCs/>
          <w:b/>
        </w:rPr>
        <w:t xml:space="preserve">Social Worker</w:t>
      </w:r>
      <w:r>
        <w:t xml:space="preserve">s while fostering capacity-building among local professionals.</w:t>
      </w:r>
    </w:p>
    <w:p>
      <w:pPr>
        <w:pStyle w:val="BodyText"/>
      </w:pPr>
      <w:r>
        <w:rPr>
          <w:bCs/>
          <w:b/>
        </w:rPr>
        <w:t xml:space="preserve">Implications for Future Research:</w:t>
      </w:r>
      <w:r>
        <w:t xml:space="preserve"> </w:t>
      </w:r>
      <w:r>
        <w:t xml:space="preserve">This abstract academic paper underscores the need for further research on sustainable funding models for social work in</w:t>
      </w:r>
      <w:r>
        <w:t xml:space="preserve"> </w:t>
      </w:r>
      <w:r>
        <w:rPr>
          <w:bCs/>
          <w:b/>
        </w:rPr>
        <w:t xml:space="preserve">Myanmar Yangon</w:t>
      </w:r>
      <w:r>
        <w:t xml:space="preserve">, as well as training programs that equip</w:t>
      </w:r>
      <w:r>
        <w:t xml:space="preserve"> </w:t>
      </w:r>
      <w:r>
        <w:rPr>
          <w:bCs/>
          <w:b/>
        </w:rPr>
        <w:t xml:space="preserve">Social Worker</w:t>
      </w:r>
      <w:r>
        <w:t xml:space="preserve">s with skills to navigate both local and global challenges. It also calls for greater investment in mental health services, which have been historically neglected in Myanmar’s public health system.</w:t>
      </w:r>
    </w:p>
    <w:p>
      <w:pPr>
        <w:pStyle w:val="BodyText"/>
      </w:pPr>
      <w:r>
        <w:rPr>
          <w:bCs/>
          <w:b/>
        </w:rPr>
        <w:t xml:space="preserve">Conclusion:</w:t>
      </w:r>
      <w:r>
        <w:t xml:space="preserve"> </w:t>
      </w:r>
      <w:r>
        <w:t xml:space="preserve">In summary,</w:t>
      </w:r>
      <w:r>
        <w:t xml:space="preserve"> </w:t>
      </w:r>
      <w:r>
        <w:rPr>
          <w:bCs/>
          <w:b/>
        </w:rPr>
        <w:t xml:space="preserve">Social Worker</w:t>
      </w:r>
      <w:r>
        <w:t xml:space="preserve">s play a transformative role in</w:t>
      </w:r>
      <w:r>
        <w:t xml:space="preserve"> </w:t>
      </w:r>
      <w:r>
        <w:rPr>
          <w:bCs/>
          <w:b/>
        </w:rPr>
        <w:t xml:space="preserve">Myanmar Yangon</w:t>
      </w:r>
      <w:r>
        <w:t xml:space="preserve">, addressing the city’s socio-economic challenges through community engagement, advocacy, and culturally informed interventions. Their work is indispensable in fostering resilience amid adversity. As Yangon continues to evolve, the contributions of</w:t>
      </w:r>
      <w:r>
        <w:t xml:space="preserve"> </w:t>
      </w:r>
      <w:r>
        <w:rPr>
          <w:bCs/>
          <w:b/>
        </w:rPr>
        <w:t xml:space="preserve">Social Worker</w:t>
      </w:r>
      <w:r>
        <w:t xml:space="preserve">s will remain central to achieving equitable development and social cohesion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Myanmar Yangon</dc:title>
  <dc:creator/>
  <dc:language>en</dc:language>
  <cp:keywords/>
  <dcterms:created xsi:type="dcterms:W3CDTF">2026-07-19T05:23:40Z</dcterms:created>
  <dcterms:modified xsi:type="dcterms:W3CDTF">2026-07-19T05:23:40Z</dcterms:modified>
</cp:coreProperties>
</file>

<file path=docProps/custom.xml><?xml version="1.0" encoding="utf-8"?>
<Properties xmlns="http://schemas.openxmlformats.org/officeDocument/2006/custom-properties" xmlns:vt="http://schemas.openxmlformats.org/officeDocument/2006/docPropsVTypes"/>
</file>