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9fafe911a2d42246c33fda9877ace0707bd8d57"/>
    <w:p>
      <w:pPr>
        <w:pStyle w:val="Heading1"/>
      </w:pPr>
      <w:r>
        <w:t xml:space="preserve">Abstract Academic Document: The Role of the Social Worker in New Zealand Wellington</w:t>
      </w:r>
    </w:p>
    <w:p>
      <w:pPr>
        <w:pStyle w:val="FirstParagraph"/>
      </w:pPr>
      <w:r>
        <w:rPr>
          <w:bCs/>
          <w:b/>
        </w:rPr>
        <w:t xml:space="preserve">Abstract academic:</w:t>
      </w:r>
      <w:r>
        <w:t xml:space="preserve"> </w:t>
      </w:r>
      <w:r>
        <w:t xml:space="preserve">This document provides a comprehensive academic exploration of the role, challenges, and contributions of social workers within the context of New Zealand’s capital city, Wellington. It examines how social work practices in Wellington are shaped by local sociocultural dynamics, policy frameworks, and community-specific needs. The abstract highlights the unique position of social workers in addressing inequalities related to health, education, housing, and mental well-being while adhering to New Zealand’s social work codes of ethics and standards. By analyzing case studies and research from Wellington-based initiatives, this document underscores the significance of culturally responsive practices in fostering resilience within diverse populations served by social workers.</w:t>
      </w:r>
    </w:p>
    <w:bookmarkStart w:id="20" w:name="introduction"/>
    <w:p>
      <w:pPr>
        <w:pStyle w:val="Heading2"/>
      </w:pPr>
      <w:r>
        <w:t xml:space="preserve">Introduction</w:t>
      </w:r>
    </w:p>
    <w:p>
      <w:pPr>
        <w:pStyle w:val="FirstParagraph"/>
      </w:pPr>
      <w:r>
        <w:t xml:space="preserve">The role of a</w:t>
      </w:r>
      <w:r>
        <w:t xml:space="preserve"> </w:t>
      </w:r>
      <w:r>
        <w:rPr>
          <w:bCs/>
          <w:b/>
        </w:rPr>
        <w:t xml:space="preserve">Social Worker</w:t>
      </w:r>
      <w:r>
        <w:t xml:space="preserve"> </w:t>
      </w:r>
      <w:r>
        <w:t xml:space="preserve">in New Zealand’s Wellington is multifaceted, reflecting the city’s status as a hub for political, cultural, and environmental innovation. Wellington’s population is characterized by its multiculturalism, including significant Māori (indigenous) communities and Pacific Islander groups, which necessitates tailored approaches to social work practice. As an academic discipline, social work in Wellington is deeply influenced by New Zealand’s</w:t>
      </w:r>
      <w:r>
        <w:t xml:space="preserve"> </w:t>
      </w:r>
      <w:r>
        <w:rPr>
          <w:iCs/>
          <w:i/>
        </w:rPr>
        <w:t xml:space="preserve">Te Tiriti o Waitangi</w:t>
      </w:r>
      <w:r>
        <w:t xml:space="preserve"> </w:t>
      </w:r>
      <w:r>
        <w:t xml:space="preserve">(Treaty of Waitangi), emphasizing partnership with Māori and equity for all citizens. This abstract explores how social workers in Wellington navigate these complexities while contributing to national and international discussions on human rights, community development, and social justice.</w:t>
      </w:r>
    </w:p>
    <w:bookmarkEnd w:id="20"/>
    <w:bookmarkStart w:id="21" w:name="X4ef01a7d6c5b01365464ec22c7ce9ee13318061"/>
    <w:p>
      <w:pPr>
        <w:pStyle w:val="Heading2"/>
      </w:pPr>
      <w:r>
        <w:t xml:space="preserve">Cultural Competency in Social Work Practice</w:t>
      </w:r>
    </w:p>
    <w:p>
      <w:pPr>
        <w:pStyle w:val="FirstParagraph"/>
      </w:pPr>
      <w:r>
        <w:t xml:space="preserve">One of the most critical aspects of a</w:t>
      </w:r>
      <w:r>
        <w:t xml:space="preserve"> </w:t>
      </w:r>
      <w:r>
        <w:rPr>
          <w:bCs/>
          <w:b/>
        </w:rPr>
        <w:t xml:space="preserve">Social Worker</w:t>
      </w:r>
      <w:r>
        <w:t xml:space="preserve">’s role in New Zealand Wellington is their commitment to cultural competency. Wellington’s Māori population, which constitutes approximately 14% of the region’s residents, requires social workers to integrate Māori values such as</w:t>
      </w:r>
      <w:r>
        <w:t xml:space="preserve"> </w:t>
      </w:r>
      <w:r>
        <w:rPr>
          <w:iCs/>
          <w:i/>
        </w:rPr>
        <w:t xml:space="preserve">whakawhānui</w:t>
      </w:r>
      <w:r>
        <w:t xml:space="preserve"> </w:t>
      </w:r>
      <w:r>
        <w:t xml:space="preserve">(extension) and</w:t>
      </w:r>
      <w:r>
        <w:t xml:space="preserve"> </w:t>
      </w:r>
      <w:r>
        <w:rPr>
          <w:iCs/>
          <w:i/>
        </w:rPr>
        <w:t xml:space="preserve">tikanga</w:t>
      </w:r>
      <w:r>
        <w:t xml:space="preserve"> </w:t>
      </w:r>
      <w:r>
        <w:t xml:space="preserve">(customary practices) into their interventions. For instance, social workers in Wellington often collaborate with local iwi (Māori tribes) to co-design programs that address issues like intergenerational trauma, education disparities, and access to mental health services. This academic analysis highlights how culturally responsive practices not only enhance service delivery but also reinforce the principles of partnership outlined in the Treaty of Waitangi.</w:t>
      </w:r>
    </w:p>
    <w:bookmarkEnd w:id="21"/>
    <w:bookmarkStart w:id="22" w:name="policy-and-legislative-frameworks"/>
    <w:p>
      <w:pPr>
        <w:pStyle w:val="Heading2"/>
      </w:pPr>
      <w:r>
        <w:t xml:space="preserve">Policy and Legislative Frameworks</w:t>
      </w:r>
    </w:p>
    <w:p>
      <w:pPr>
        <w:pStyle w:val="FirstParagraph"/>
      </w:pPr>
      <w:r>
        <w:t xml:space="preserve">New Zealand’s social work profession is guided by national standards, such as those set by the New Zealand Association of Social Workers (NZASW), which emphasize ethical practice, client autonomy, and advocacy. In Wellington, social workers operate within a policy environment shaped by local government initiatives and regional health strategies. For example, the</w:t>
      </w:r>
      <w:r>
        <w:t xml:space="preserve"> </w:t>
      </w:r>
      <w:r>
        <w:rPr>
          <w:iCs/>
          <w:i/>
        </w:rPr>
        <w:t xml:space="preserve">Wellington Regional Health Board</w:t>
      </w:r>
      <w:r>
        <w:t xml:space="preserve"> </w:t>
      </w:r>
      <w:r>
        <w:t xml:space="preserve">has implemented frameworks to address mental health crises among youth and marginalized groups. This abstract discusses how these policies are applied by</w:t>
      </w:r>
      <w:r>
        <w:t xml:space="preserve"> </w:t>
      </w:r>
      <w:r>
        <w:rPr>
          <w:bCs/>
          <w:b/>
        </w:rPr>
        <w:t xml:space="preserve">Social Workers</w:t>
      </w:r>
      <w:r>
        <w:t xml:space="preserve"> </w:t>
      </w:r>
      <w:r>
        <w:t xml:space="preserve">in Wellington, including their role in advocating for policy reforms that align with equity-driven outcomes.</w:t>
      </w:r>
    </w:p>
    <w:bookmarkEnd w:id="22"/>
    <w:bookmarkStart w:id="23" w:name="community-based-social-work-initiatives"/>
    <w:p>
      <w:pPr>
        <w:pStyle w:val="Heading2"/>
      </w:pPr>
      <w:r>
        <w:t xml:space="preserve">Community-Based Social Work Initiatives</w:t>
      </w:r>
    </w:p>
    <w:p>
      <w:pPr>
        <w:pStyle w:val="FirstParagraph"/>
      </w:pPr>
      <w:r>
        <w:t xml:space="preserve">Wellington’s social workers frequently engage in community-based projects that address systemic challenges such as homelessness, domestic violence, and environmental sustainability. A notable example is the work of organizations like</w:t>
      </w:r>
      <w:r>
        <w:t xml:space="preserve"> </w:t>
      </w:r>
      <w:r>
        <w:rPr>
          <w:iCs/>
          <w:i/>
        </w:rPr>
        <w:t xml:space="preserve">Kiwi Support</w:t>
      </w:r>
      <w:r>
        <w:t xml:space="preserve">, which employs social workers to provide housing assistance to vulnerable populations. This academic document emphasizes how these initiatives reflect a shift toward community-led solutions, where</w:t>
      </w:r>
      <w:r>
        <w:t xml:space="preserve"> </w:t>
      </w:r>
      <w:r>
        <w:rPr>
          <w:bCs/>
          <w:b/>
        </w:rPr>
        <w:t xml:space="preserve">Social Workers</w:t>
      </w:r>
      <w:r>
        <w:t xml:space="preserve"> </w:t>
      </w:r>
      <w:r>
        <w:t xml:space="preserve">act as facilitators rather than authority figures. By prioritizing collaboration with local stakeholders, Wellington’s social workers contribute to the broader goal of creating inclusive, resilient communities.</w:t>
      </w:r>
    </w:p>
    <w:bookmarkEnd w:id="23"/>
    <w:bookmarkStart w:id="24" w:name="educational-and-professional-development"/>
    <w:p>
      <w:pPr>
        <w:pStyle w:val="Heading2"/>
      </w:pPr>
      <w:r>
        <w:t xml:space="preserve">Educational and Professional Development</w:t>
      </w:r>
    </w:p>
    <w:p>
      <w:pPr>
        <w:pStyle w:val="FirstParagraph"/>
      </w:pPr>
      <w:r>
        <w:t xml:space="preserve">The academic training of social workers in New Zealand Wellington is influenced by institutions such as Victoria University of Wellington and Massey University. These programs emphasize experiential learning, with students often completing placements in local agencies that serve diverse demographics. This abstract highlights how ongoing professional development—such as workshops on trauma-informed care or anti-racist practices—is critical for</w:t>
      </w:r>
      <w:r>
        <w:t xml:space="preserve"> </w:t>
      </w:r>
      <w:r>
        <w:rPr>
          <w:bCs/>
          <w:b/>
        </w:rPr>
        <w:t xml:space="preserve">Social Workers</w:t>
      </w:r>
      <w:r>
        <w:t xml:space="preserve"> </w:t>
      </w:r>
      <w:r>
        <w:t xml:space="preserve">to stay abreast of evolving challenges in Wellington’s dynamic environment.</w:t>
      </w:r>
    </w:p>
    <w:bookmarkEnd w:id="24"/>
    <w:bookmarkStart w:id="25" w:name="challenges-and-opportunities"/>
    <w:p>
      <w:pPr>
        <w:pStyle w:val="Heading2"/>
      </w:pPr>
      <w:r>
        <w:t xml:space="preserve">Challenges and Opportunities</w:t>
      </w:r>
    </w:p>
    <w:p>
      <w:pPr>
        <w:pStyle w:val="FirstParagraph"/>
      </w:pPr>
      <w:r>
        <w:t xml:space="preserve">Despite the progress made, social workers in Wellington face significant challenges, including resource constraints, rising demand for services, and the need to balance individual client needs with systemic change. For instance, the impact of climate change on coastal communities has introduced new areas of focus for social workers dealing with displacement and environmental stressors. This document argues that these challenges present opportunities for innovation, such as leveraging technology to expand telehealth services or developing cross-sector partnerships between social workers, educators, and urban planners.</w:t>
      </w:r>
    </w:p>
    <w:bookmarkEnd w:id="25"/>
    <w:bookmarkStart w:id="26" w:name="contributions-to-social-work-research"/>
    <w:p>
      <w:pPr>
        <w:pStyle w:val="Heading2"/>
      </w:pPr>
      <w:r>
        <w:t xml:space="preserve">Contributions to Social Work Research</w:t>
      </w:r>
    </w:p>
    <w:p>
      <w:pPr>
        <w:pStyle w:val="FirstParagraph"/>
      </w:pPr>
      <w:r>
        <w:t xml:space="preserve">The academic contributions of social workers in Wellington extend beyond practice to include research that informs national policy. Studies on topics such as the efficacy of restorative justice programs for youth or the role of Māori elders in community healing are often led by Wellington-based practitioners. This abstract underscores how such research not only advances the field of social work but also reinforces New Zealand’s commitment to</w:t>
      </w:r>
      <w:r>
        <w:t xml:space="preserve"> </w:t>
      </w:r>
      <w:r>
        <w:rPr>
          <w:iCs/>
          <w:i/>
        </w:rPr>
        <w:t xml:space="preserve">kaupapa Māori</w:t>
      </w:r>
      <w:r>
        <w:t xml:space="preserve"> </w:t>
      </w:r>
      <w:r>
        <w:t xml:space="preserve">(Māori-led) approaches in addressing social issues.</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Social Worker</w:t>
      </w:r>
      <w:r>
        <w:t xml:space="preserve"> </w:t>
      </w:r>
      <w:r>
        <w:t xml:space="preserve">in New Zealand Wellington is emblematic of the intersection between academic rigor, cultural responsiveness, and community engagement. This document has demonstrated how social workers in Wellington navigate complex sociopolitical landscapes to advocate for marginalized groups while contributing to both local and global conversations on social justice. By integrating Māori values, adhering to national standards, and embracing innovative practices,</w:t>
      </w:r>
      <w:r>
        <w:t xml:space="preserve"> </w:t>
      </w:r>
      <w:r>
        <w:rPr>
          <w:bCs/>
          <w:b/>
        </w:rPr>
        <w:t xml:space="preserve">Social Workers</w:t>
      </w:r>
      <w:r>
        <w:t xml:space="preserve"> </w:t>
      </w:r>
      <w:r>
        <w:t xml:space="preserve">in Wellington exemplify the transformative potential of the profession. Future research should continue to explore how these practices can be scaled nationally and internationally, ensuring that the lessons learned from Wellington remain a cornerstone of social work education and practice.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New Zealand Wellington</dc:title>
  <dc:creator/>
  <dc:language>en</dc:language>
  <cp:keywords/>
  <dcterms:created xsi:type="dcterms:W3CDTF">2026-07-24T00:03:02Z</dcterms:created>
  <dcterms:modified xsi:type="dcterms:W3CDTF">2026-07-24T00:03:02Z</dcterms:modified>
</cp:coreProperties>
</file>

<file path=docProps/custom.xml><?xml version="1.0" encoding="utf-8"?>
<Properties xmlns="http://schemas.openxmlformats.org/officeDocument/2006/custom-properties" xmlns:vt="http://schemas.openxmlformats.org/officeDocument/2006/docPropsVTypes"/>
</file>