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Social</w:t>
      </w:r>
      <w:r>
        <w:t xml:space="preserve"> </w:t>
      </w:r>
      <w:r>
        <w:t xml:space="preserve">Worker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ef8a62cf58a6247914e9281d7913d896902c987"/>
    <w:p>
      <w:pPr>
        <w:pStyle w:val="Heading1"/>
      </w:pPr>
      <w:r>
        <w:t xml:space="preserve">Abstract Academic: The Role of a Social Worker in Qatar Doha</w:t>
      </w:r>
    </w:p>
    <w:p>
      <w:pPr>
        <w:pStyle w:val="FirstParagraph"/>
      </w:pPr>
      <w:r>
        <w:rPr>
          <w:bCs/>
          <w:b/>
        </w:rPr>
        <w:t xml:space="preserve">Keywords:</w:t>
      </w:r>
      <w:r>
        <w:t xml:space="preserve"> </w:t>
      </w:r>
      <w:r>
        <w:t xml:space="preserve">Abstract academic, Social worker, Qatar Doha.</w:t>
      </w:r>
    </w:p>
    <w:bookmarkStart w:id="20" w:name="introduction"/>
    <w:p>
      <w:pPr>
        <w:pStyle w:val="Heading2"/>
      </w:pPr>
      <w:r>
        <w:t xml:space="preserve">Introduction</w:t>
      </w:r>
    </w:p>
    <w:p>
      <w:pPr>
        <w:pStyle w:val="FirstParagraph"/>
      </w:pPr>
      <w:r>
        <w:t xml:space="preserve">The role of a social worker in the context of</w:t>
      </w:r>
      <w:r>
        <w:t xml:space="preserve"> </w:t>
      </w:r>
      <w:r>
        <w:rPr>
          <w:iCs/>
          <w:i/>
        </w:rPr>
        <w:t xml:space="preserve">Doha, Qatar</w:t>
      </w:r>
      <w:r>
        <w:t xml:space="preserve">, is increasingly vital as the city navigates rapid urbanization, cultural diversification, and evolving societal needs. This abstract academic document explores the multifaceted responsibilities of social workers operating within this dynamic environment. With Doha emerging as a global hub for trade, education, and healthcare in the Gulf region, the demand for qualified professionals to address both local and international challenges has grown significantly. The unique socio-cultural landscape of Qatar—characterized by its blend of traditional Bedouin heritage and modern infrastructure—requires social workers to adopt nuanced approaches that respect cultural norms while addressing contemporary issues such as mental health, domestic violence, refugee integration, and youth empowerment.</w:t>
      </w:r>
    </w:p>
    <w:bookmarkEnd w:id="20"/>
    <w:bookmarkStart w:id="21" w:name="X9e138359a6d4edf93d80d39e41a8d2fb9e669f4"/>
    <w:p>
      <w:pPr>
        <w:pStyle w:val="Heading2"/>
      </w:pPr>
      <w:r>
        <w:t xml:space="preserve">Role and Responsibilities of a Social Worker in Doha</w:t>
      </w:r>
    </w:p>
    <w:p>
      <w:pPr>
        <w:pStyle w:val="FirstParagraph"/>
      </w:pPr>
      <w:r>
        <w:t xml:space="preserve">In</w:t>
      </w:r>
      <w:r>
        <w:t xml:space="preserve"> </w:t>
      </w:r>
      <w:r>
        <w:rPr>
          <w:iCs/>
          <w:i/>
        </w:rPr>
        <w:t xml:space="preserve">Qatar Doha</w:t>
      </w:r>
      <w:r>
        <w:t xml:space="preserve">, social workers are tasked with bridging gaps between individuals, families, communities, and institutional systems. Their responsibilities encompass a wide spectrum of activities, including:</w:t>
      </w:r>
    </w:p>
    <w:p>
      <w:pPr>
        <w:numPr>
          <w:ilvl w:val="0"/>
          <w:numId w:val="1001"/>
        </w:numPr>
        <w:pStyle w:val="Compact"/>
      </w:pPr>
      <w:r>
        <w:rPr>
          <w:bCs/>
          <w:b/>
        </w:rPr>
        <w:t xml:space="preserve">Counseling and Support Services:</w:t>
      </w:r>
      <w:r>
        <w:t xml:space="preserve"> </w:t>
      </w:r>
      <w:r>
        <w:t xml:space="preserve">Providing psychological support to individuals facing domestic challenges, such as marital conflicts or parental stress.</w:t>
      </w:r>
    </w:p>
    <w:p>
      <w:pPr>
        <w:numPr>
          <w:ilvl w:val="0"/>
          <w:numId w:val="1001"/>
        </w:numPr>
        <w:pStyle w:val="Compact"/>
      </w:pPr>
      <w:r>
        <w:rPr>
          <w:bCs/>
          <w:b/>
        </w:rPr>
        <w:t xml:space="preserve">Community Outreach Programs:</w:t>
      </w:r>
      <w:r>
        <w:t xml:space="preserve"> </w:t>
      </w:r>
      <w:r>
        <w:t xml:space="preserve">Designing initiatives that promote social cohesion among Qatar’s diverse population, which includes a significant expatriate community from South Asia, Africa, and other regions.</w:t>
      </w:r>
    </w:p>
    <w:p>
      <w:pPr>
        <w:numPr>
          <w:ilvl w:val="0"/>
          <w:numId w:val="1001"/>
        </w:numPr>
        <w:pStyle w:val="Compact"/>
      </w:pPr>
      <w:r>
        <w:rPr>
          <w:bCs/>
          <w:b/>
        </w:rPr>
        <w:t xml:space="preserve">Crisis Intervention:</w:t>
      </w:r>
      <w:r>
        <w:t xml:space="preserve"> </w:t>
      </w:r>
      <w:r>
        <w:t xml:space="preserve">Responding to emergencies such as natural disasters or sudden displacement of families due to economic or political factors.</w:t>
      </w:r>
    </w:p>
    <w:p>
      <w:pPr>
        <w:numPr>
          <w:ilvl w:val="0"/>
          <w:numId w:val="1001"/>
        </w:numPr>
        <w:pStyle w:val="Compact"/>
      </w:pPr>
      <w:r>
        <w:rPr>
          <w:bCs/>
          <w:b/>
        </w:rPr>
        <w:t xml:space="preserve">Educational Advocacy:</w:t>
      </w:r>
      <w:r>
        <w:t xml:space="preserve"> </w:t>
      </w:r>
      <w:r>
        <w:t xml:space="preserve">Supporting children in need through school-based programs, special education services, and mentorship opportunities.</w:t>
      </w:r>
    </w:p>
    <w:p>
      <w:pPr>
        <w:numPr>
          <w:ilvl w:val="0"/>
          <w:numId w:val="1001"/>
        </w:numPr>
        <w:pStyle w:val="Compact"/>
      </w:pPr>
      <w:r>
        <w:rPr>
          <w:bCs/>
          <w:b/>
        </w:rPr>
        <w:t xml:space="preserve">Legal Assistance:</w:t>
      </w:r>
      <w:r>
        <w:t xml:space="preserve"> </w:t>
      </w:r>
      <w:r>
        <w:t xml:space="preserve">Collaborating with legal authorities to protect vulnerable groups, including domestic workers and victims of abuse.</w:t>
      </w:r>
    </w:p>
    <w:p>
      <w:pPr>
        <w:pStyle w:val="FirstParagraph"/>
      </w:pPr>
      <w:r>
        <w:t xml:space="preserve">The</w:t>
      </w:r>
      <w:r>
        <w:t xml:space="preserve"> </w:t>
      </w:r>
      <w:r>
        <w:rPr>
          <w:iCs/>
          <w:i/>
        </w:rPr>
        <w:t xml:space="preserve">Social Worker</w:t>
      </w:r>
      <w:r>
        <w:t xml:space="preserve"> </w:t>
      </w:r>
      <w:r>
        <w:t xml:space="preserve">in Doha must also align their practices with Qatar’s national vision, which emphasizes sustainable development, social welfare, and the well-being of all citizens. This includes adhering to laws such as the Qatar National Strategy for Social Development (2021–2030), which prioritizes reducing poverty, enhancing community resilience, and fostering inclusivity.</w:t>
      </w:r>
    </w:p>
    <w:bookmarkEnd w:id="21"/>
    <w:bookmarkStart w:id="22" w:name="X395c4d02e3e8aa43688d6fd4a93618596703ab0"/>
    <w:p>
      <w:pPr>
        <w:pStyle w:val="Heading2"/>
      </w:pPr>
      <w:r>
        <w:t xml:space="preserve">Challenges Faced by Social Workers in Doha</w:t>
      </w:r>
    </w:p>
    <w:p>
      <w:pPr>
        <w:pStyle w:val="FirstParagraph"/>
      </w:pPr>
      <w:r>
        <w:t xml:space="preserve">The</w:t>
      </w:r>
      <w:r>
        <w:t xml:space="preserve"> </w:t>
      </w:r>
      <w:r>
        <w:rPr>
          <w:iCs/>
          <w:i/>
        </w:rPr>
        <w:t xml:space="preserve">Qatar Doha</w:t>
      </w:r>
      <w:r>
        <w:t xml:space="preserve"> </w:t>
      </w:r>
      <w:r>
        <w:t xml:space="preserve">context presents unique challenges that require social workers to adapt their methodologies. Key obstacles include:</w:t>
      </w:r>
    </w:p>
    <w:p>
      <w:pPr>
        <w:numPr>
          <w:ilvl w:val="0"/>
          <w:numId w:val="1002"/>
        </w:numPr>
        <w:pStyle w:val="Compact"/>
      </w:pPr>
      <w:r>
        <w:rPr>
          <w:bCs/>
          <w:b/>
        </w:rPr>
        <w:t xml:space="preserve">Cultural Sensitivity:</w:t>
      </w:r>
      <w:r>
        <w:t xml:space="preserve"> </w:t>
      </w:r>
      <w:r>
        <w:t xml:space="preserve">Balancing respect for traditional values with progressive interventions, particularly in areas such as gender equality and LGBTQ+ rights.</w:t>
      </w:r>
    </w:p>
    <w:p>
      <w:pPr>
        <w:numPr>
          <w:ilvl w:val="0"/>
          <w:numId w:val="1002"/>
        </w:numPr>
        <w:pStyle w:val="Compact"/>
      </w:pPr>
      <w:r>
        <w:rPr>
          <w:bCs/>
          <w:b/>
        </w:rPr>
        <w:t xml:space="preserve">Linguistic Barriers:</w:t>
      </w:r>
      <w:r>
        <w:t xml:space="preserve"> </w:t>
      </w:r>
      <w:r>
        <w:t xml:space="preserve">Communicating effectively with clients who speak a variety of languages, including Arabic, Hindi, Urdu, and English.</w:t>
      </w:r>
    </w:p>
    <w:p>
      <w:pPr>
        <w:numPr>
          <w:ilvl w:val="0"/>
          <w:numId w:val="1002"/>
        </w:numPr>
        <w:pStyle w:val="Compact"/>
      </w:pPr>
      <w:r>
        <w:rPr>
          <w:bCs/>
          <w:b/>
        </w:rPr>
        <w:t xml:space="preserve">Workforce Diversity:</w:t>
      </w:r>
      <w:r>
        <w:t xml:space="preserve"> </w:t>
      </w:r>
      <w:r>
        <w:t xml:space="preserve">Managing the complexities of working with both Qatari nationals and expatriates from over 200 countries.</w:t>
      </w:r>
    </w:p>
    <w:p>
      <w:pPr>
        <w:numPr>
          <w:ilvl w:val="0"/>
          <w:numId w:val="1002"/>
        </w:numPr>
        <w:pStyle w:val="Compact"/>
      </w:pPr>
      <w:r>
        <w:rPr>
          <w:bCs/>
          <w:b/>
        </w:rPr>
        <w:t xml:space="preserve">Socioeconomic Disparities:</w:t>
      </w:r>
      <w:r>
        <w:t xml:space="preserve"> </w:t>
      </w:r>
      <w:r>
        <w:t xml:space="preserve">Addressing the needs of marginalized groups, such as low-income families or individuals affected by unemployment.</w:t>
      </w:r>
    </w:p>
    <w:p>
      <w:pPr>
        <w:pStyle w:val="FirstParagraph"/>
      </w:pPr>
      <w:r>
        <w:t xml:space="preserve">Additionally, the rapid pace of development in Doha has led to displacement issues and environmental concerns that impact vulnerable populations. Social workers must advocate for policies that ensure equitable access to resources while preserving cultural identity.</w:t>
      </w:r>
    </w:p>
    <w:bookmarkEnd w:id="22"/>
    <w:bookmarkStart w:id="23" w:name="Xd967c8e1883bffbfa7b5973d9e26f53dfe73c31"/>
    <w:p>
      <w:pPr>
        <w:pStyle w:val="Heading2"/>
      </w:pPr>
      <w:r>
        <w:t xml:space="preserve">Strategic Approaches for Effective Social Work in Doha</w:t>
      </w:r>
    </w:p>
    <w:p>
      <w:pPr>
        <w:pStyle w:val="FirstParagraph"/>
      </w:pPr>
      <w:r>
        <w:t xml:space="preserve">To thrive in</w:t>
      </w:r>
      <w:r>
        <w:t xml:space="preserve"> </w:t>
      </w:r>
      <w:r>
        <w:rPr>
          <w:iCs/>
          <w:i/>
        </w:rPr>
        <w:t xml:space="preserve">Doha, Qatar</w:t>
      </w:r>
      <w:r>
        <w:t xml:space="preserve">, social workers must employ strategies tailored to the region’s specific needs:</w:t>
      </w:r>
    </w:p>
    <w:p>
      <w:pPr>
        <w:numPr>
          <w:ilvl w:val="0"/>
          <w:numId w:val="1003"/>
        </w:numPr>
        <w:pStyle w:val="Compact"/>
      </w:pPr>
      <w:r>
        <w:rPr>
          <w:bCs/>
          <w:b/>
        </w:rPr>
        <w:t xml:space="preserve">Cross-Cultural Competence:</w:t>
      </w:r>
      <w:r>
        <w:t xml:space="preserve"> </w:t>
      </w:r>
      <w:r>
        <w:t xml:space="preserve">Training programs that emphasize understanding Qatari traditions, including the importance of family structures and religious practices.</w:t>
      </w:r>
    </w:p>
    <w:p>
      <w:pPr>
        <w:numPr>
          <w:ilvl w:val="0"/>
          <w:numId w:val="1003"/>
        </w:numPr>
        <w:pStyle w:val="Compact"/>
      </w:pPr>
      <w:r>
        <w:rPr>
          <w:bCs/>
          <w:b/>
        </w:rPr>
        <w:t xml:space="preserve">Collaborative Partnerships:</w:t>
      </w:r>
      <w:r>
        <w:t xml:space="preserve"> </w:t>
      </w:r>
      <w:r>
        <w:t xml:space="preserve">Working with local NGOs, government agencies (e.g., the Qatar Social Fund), and international organizations to maximize impact.</w:t>
      </w:r>
    </w:p>
    <w:p>
      <w:pPr>
        <w:numPr>
          <w:ilvl w:val="0"/>
          <w:numId w:val="1003"/>
        </w:numPr>
        <w:pStyle w:val="Compact"/>
      </w:pPr>
      <w:r>
        <w:rPr>
          <w:bCs/>
          <w:b/>
        </w:rPr>
        <w:t xml:space="preserve">Tech-Driven Solutions:</w:t>
      </w:r>
      <w:r>
        <w:t xml:space="preserve"> </w:t>
      </w:r>
      <w:r>
        <w:t xml:space="preserve">Leveraging digital tools for case management, teletherapy, and community engagement platforms that cater to a tech-savvy population.</w:t>
      </w:r>
    </w:p>
    <w:p>
      <w:pPr>
        <w:numPr>
          <w:ilvl w:val="0"/>
          <w:numId w:val="1003"/>
        </w:numPr>
        <w:pStyle w:val="Compact"/>
      </w:pPr>
      <w:r>
        <w:rPr>
          <w:bCs/>
          <w:b/>
        </w:rPr>
        <w:t xml:space="preserve">Educational Initiatives:</w:t>
      </w:r>
      <w:r>
        <w:t xml:space="preserve"> </w:t>
      </w:r>
      <w:r>
        <w:t xml:space="preserve">Promoting awareness about mental health and social services through workshops, school programs, and public campaigns.</w:t>
      </w:r>
    </w:p>
    <w:p>
      <w:pPr>
        <w:pStyle w:val="FirstParagraph"/>
      </w:pPr>
      <w:r>
        <w:t xml:space="preserve">The integration of modern technologies with traditional practices has become essential. For instance, the use of mobile apps for crisis hotlines or virtual counseling sessions ensures accessibility for individuals in remote areas or those reluctant to seek help in person.</w:t>
      </w:r>
    </w:p>
    <w:bookmarkEnd w:id="23"/>
    <w:bookmarkStart w:id="24" w:name="X86954a8bee7ed470090ae57edf2a0ecaa086327"/>
    <w:p>
      <w:pPr>
        <w:pStyle w:val="Heading2"/>
      </w:pPr>
      <w:r>
        <w:t xml:space="preserve">Importance of Social Work Education and Training in Qatar</w:t>
      </w:r>
    </w:p>
    <w:p>
      <w:pPr>
        <w:pStyle w:val="FirstParagraph"/>
      </w:pPr>
      <w:r>
        <w:t xml:space="preserve">The</w:t>
      </w:r>
      <w:r>
        <w:t xml:space="preserve"> </w:t>
      </w:r>
      <w:r>
        <w:rPr>
          <w:iCs/>
          <w:i/>
        </w:rPr>
        <w:t xml:space="preserve">Social Worker</w:t>
      </w:r>
      <w:r>
        <w:t xml:space="preserve"> </w:t>
      </w:r>
      <w:r>
        <w:t xml:space="preserve">profession in</w:t>
      </w:r>
      <w:r>
        <w:t xml:space="preserve"> </w:t>
      </w:r>
      <w:r>
        <w:rPr>
          <w:iCs/>
          <w:i/>
        </w:rPr>
        <w:t xml:space="preserve">Doha, Qatar</w:t>
      </w:r>
      <w:r>
        <w:t xml:space="preserve">, is increasingly recognized as a cornerstone of social development. Institutions such as the Hamad Bin Khalifa University and the College of Public Health and Health Professions at Qatar University offer specialized programs that prepare professionals for this role. These programs emphasize:</w:t>
      </w:r>
    </w:p>
    <w:p>
      <w:pPr>
        <w:numPr>
          <w:ilvl w:val="0"/>
          <w:numId w:val="1004"/>
        </w:numPr>
        <w:pStyle w:val="Compact"/>
      </w:pPr>
      <w:r>
        <w:t xml:space="preserve">Understanding Islamic ethics and their application in social work.</w:t>
      </w:r>
    </w:p>
    <w:p>
      <w:pPr>
        <w:numPr>
          <w:ilvl w:val="0"/>
          <w:numId w:val="1004"/>
        </w:numPr>
        <w:pStyle w:val="Compact"/>
      </w:pPr>
      <w:r>
        <w:t xml:space="preserve">Addressing gender-based violence through culturally appropriate frameworks.</w:t>
      </w:r>
    </w:p>
    <w:p>
      <w:pPr>
        <w:numPr>
          <w:ilvl w:val="0"/>
          <w:numId w:val="1004"/>
        </w:numPr>
        <w:pStyle w:val="Compact"/>
      </w:pPr>
      <w:r>
        <w:t xml:space="preserve">Engaging with the expatriate community to address issues such as labor rights and workplace harassment.</w:t>
      </w:r>
    </w:p>
    <w:p>
      <w:pPr>
        <w:pStyle w:val="FirstParagraph"/>
      </w:pPr>
      <w:r>
        <w:t xml:space="preserve">Certification from international bodies like the International Federation of Social Workers (IFSW) further enhances the credibility of social workers in Doha, ensuring alignment with global standards while respecting local contexts.</w:t>
      </w:r>
    </w:p>
    <w:bookmarkEnd w:id="24"/>
    <w:bookmarkStart w:id="25" w:name="conclusion"/>
    <w:p>
      <w:pPr>
        <w:pStyle w:val="Heading2"/>
      </w:pPr>
      <w:r>
        <w:t xml:space="preserve">Conclusion</w:t>
      </w:r>
    </w:p>
    <w:p>
      <w:pPr>
        <w:pStyle w:val="FirstParagraph"/>
      </w:pPr>
      <w:r>
        <w:t xml:space="preserve">In conclusion, the role of a</w:t>
      </w:r>
      <w:r>
        <w:t xml:space="preserve"> </w:t>
      </w:r>
      <w:r>
        <w:rPr>
          <w:iCs/>
          <w:i/>
        </w:rPr>
        <w:t xml:space="preserve">Social Worker</w:t>
      </w:r>
      <w:r>
        <w:t xml:space="preserve"> </w:t>
      </w:r>
      <w:r>
        <w:t xml:space="preserve">in</w:t>
      </w:r>
      <w:r>
        <w:t xml:space="preserve"> </w:t>
      </w:r>
      <w:r>
        <w:rPr>
          <w:iCs/>
          <w:i/>
        </w:rPr>
        <w:t xml:space="preserve">Doha, Qatar</w:t>
      </w:r>
      <w:r>
        <w:t xml:space="preserve">, is pivotal to fostering social equity and addressing the complexities of a rapidly evolving society. As an</w:t>
      </w:r>
      <w:r>
        <w:t xml:space="preserve"> </w:t>
      </w:r>
      <w:r>
        <w:rPr>
          <w:bCs/>
          <w:b/>
        </w:rPr>
        <w:t xml:space="preserve">abstract academic</w:t>
      </w:r>
      <w:r>
        <w:t xml:space="preserve"> </w:t>
      </w:r>
      <w:r>
        <w:t xml:space="preserve">exploration, this document highlights the necessity of culturally informed practices, innovative strategies, and robust educational frameworks to empower social workers in Doha. By integrating traditional values with modern methodologies, social workers can effectively contribute to Qatar’s vision of becoming a globally respected model for sustainable development and human welfare.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Social Worker in Qatar Doha</dc:title>
  <dc:creator/>
  <dc:language>en</dc:language>
  <cp:keywords/>
  <dcterms:created xsi:type="dcterms:W3CDTF">2026-07-18T00:09:57Z</dcterms:created>
  <dcterms:modified xsi:type="dcterms:W3CDTF">2026-07-18T00:09:57Z</dcterms:modified>
</cp:coreProperties>
</file>

<file path=docProps/custom.xml><?xml version="1.0" encoding="utf-8"?>
<Properties xmlns="http://schemas.openxmlformats.org/officeDocument/2006/custom-properties" xmlns:vt="http://schemas.openxmlformats.org/officeDocument/2006/docPropsVTypes"/>
</file>