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Statistician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723909a6970cb7fc82f29a69d82b15fabc2e7b7"/>
    <w:p>
      <w:pPr>
        <w:pStyle w:val="Heading1"/>
      </w:pPr>
      <w:r>
        <w:t xml:space="preserve">Abstract Academic Document: The Role of the Statistician in Kuwait City, Kuwait</w:t>
      </w:r>
    </w:p>
    <w:p>
      <w:pPr>
        <w:pStyle w:val="FirstParagraph"/>
      </w:pPr>
      <w:r>
        <w:t xml:space="preserve">The role of a statistician within the academic and professional landscape of Kuwait City, Kuwait, is both pivotal and evolving. As a hub for higher education and research in the Gulf region, Kuwait City offers unique opportunities for statisticians to contribute to national development through data-driven insights. This abstract explores the multifaceted responsibilities of a statistician in an academic context within this specific geographic and cultural framework, emphasizing their significance in addressing local challenges while aligning with global statistical methodologies.</w:t>
      </w:r>
    </w:p>
    <w:p>
      <w:pPr>
        <w:pStyle w:val="BodyText"/>
      </w:pPr>
      <w:r>
        <w:t xml:space="preserve">Statisticians in Kuwait City operate at the intersection of academia, government, and industry. Their work spans diverse fields such as public health policy analysis, economic forecasting, environmental sustainability studies, and educational research. In an academic setting, statisticians are often tasked with designing experiments, analyzing complex datasets, and developing models that inform decision-making processes. This role is particularly critical in Kuwait City due to the city’s status as a center for higher education institutions like Kuwait University and the College of Science at Kuwait University. These institutions require robust statistical expertise to advance research initiatives that align with national priorities.</w:t>
      </w:r>
    </w:p>
    <w:p>
      <w:pPr>
        <w:pStyle w:val="BodyText"/>
      </w:pPr>
      <w:r>
        <w:t xml:space="preserve">The academic environment in Kuwait City demands that statisticians not only possess technical proficiency but also cultural awareness. For instance, statistical research on social behaviors or public health trends must consider the sociocultural dynamics of Kuwaiti society. A statistician in this region must navigate challenges such as data collection from a population with distinct demographic characteristics, ensuring that methodologies are both scientifically rigorous and ethically sound. This duality—balancing global standards with local relevance—defines the unique contributions of statisticians in Kuwait City.</w:t>
      </w:r>
    </w:p>
    <w:p>
      <w:pPr>
        <w:pStyle w:val="BodyText"/>
      </w:pPr>
      <w:r>
        <w:t xml:space="preserve">One of the most pressing areas where statisticians contribute is public health. With Kuwait experiencing rapid urbanization and a growing aging population, the demand for statistical analysis in healthcare has surged. Statisticians collaborate with medical professionals to model disease outbreaks, evaluate vaccination programs, and assess healthcare policy efficacy. For example, during the COVID-19 pandemic, statisticians in Kuwait City played a crucial role in tracking infection rates, forecasting resource needs, and advising on containment strategies. Their work not only supported immediate public health responses but also laid the groundwork for long-term epidemiological research.</w:t>
      </w:r>
    </w:p>
    <w:p>
      <w:pPr>
        <w:pStyle w:val="BodyText"/>
      </w:pPr>
      <w:r>
        <w:t xml:space="preserve">In economics and environmental science, statisticians are equally vital. Kuwait’s economy relies heavily on oil exports, but diversification efforts have created a need for statistical models to predict market trends and assess investment risks. Statisticians in Kuwait City are increasingly involved in analyzing economic indicators such as GDP growth, inflation rates, and labor market dynamics. Additionally, environmental challenges like desertification and water scarcity require statistical tools to monitor ecological changes and evaluate mitigation strategies. These applications underscore the statistician’s role as a bridge between theoretical research and practical problem-solving.</w:t>
      </w:r>
    </w:p>
    <w:p>
      <w:pPr>
        <w:pStyle w:val="BodyText"/>
      </w:pPr>
      <w:r>
        <w:t xml:space="preserve">The academic training of statisticians in Kuwait City is shaped by both local needs and international standards. Universities in the region offer programs that emphasize statistical software proficiency, machine learning algorithms, and data visualization techniques. However, there is a growing recognition of the need to tailor curricula to address regional challenges. For instance, courses on Islamic economics or cultural anthropology are sometimes integrated into statistics education to ensure graduates can engage with Kuwaiti-specific research questions. This interdisciplinary approach reflects the broader vision of statisticians as enablers of knowledge that is both globally competitive and locally applicable.</w:t>
      </w:r>
    </w:p>
    <w:p>
      <w:pPr>
        <w:pStyle w:val="BodyText"/>
      </w:pPr>
      <w:r>
        <w:t xml:space="preserve">Despite the opportunities, statisticians in Kuwait City face several challenges. One significant hurdle is the limited availability of open-access datasets for academic research. While government agencies collect vast amounts of data, restrictions on data sharing can hinder innovative statistical analysis. Additionally, there is a need for greater collaboration between academia and industry to ensure that statistical methods are applied effectively in real-world scenarios. Addressing these challenges requires advocacy from statisticians themselves, as well as policy reforms that promote transparency and data accessibility.</w:t>
      </w:r>
    </w:p>
    <w:p>
      <w:pPr>
        <w:pStyle w:val="BodyText"/>
      </w:pPr>
      <w:r>
        <w:t xml:space="preserve">Looking ahead, the future of statisticians in Kuwait City is closely tied to advancements in technology and the increasing demand for data literacy across sectors. The integration of artificial intelligence (AI) and big data analytics into statistical practices offers new frontiers for research. For example, AI-driven models could enhance predictive capabilities in areas like climate change adaptation or financial risk assessment. Statisticians in Kuwait City are well-positioned to lead these innovations by fostering partnerships with tech companies and participating in global research networks.</w:t>
      </w:r>
    </w:p>
    <w:p>
      <w:pPr>
        <w:pStyle w:val="BodyText"/>
      </w:pPr>
      <w:r>
        <w:t xml:space="preserve">In conclusion, the statistician’s role within the academic ecosystem of Kuwait City is indispensable. Their expertise drives progress in public health, economics, environmental science, and beyond while addressing the unique needs of a rapidly evolving society. By combining global statistical methodologies with local contextual awareness, statisticians contribute to both academic excellence and national development. As Kuwait continues to prioritize education and innovation, the contributions of statisticians will remain central to shaping a data-informed future for the city and its people.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Statistician in Kuwait City</dc:title>
  <dc:creator/>
  <dc:language>en</dc:language>
  <cp:keywords/>
  <dcterms:created xsi:type="dcterms:W3CDTF">2026-07-21T09:54:44Z</dcterms:created>
  <dcterms:modified xsi:type="dcterms:W3CDTF">2026-07-21T09:54:44Z</dcterms:modified>
</cp:coreProperties>
</file>

<file path=docProps/custom.xml><?xml version="1.0" encoding="utf-8"?>
<Properties xmlns="http://schemas.openxmlformats.org/officeDocument/2006/custom-properties" xmlns:vt="http://schemas.openxmlformats.org/officeDocument/2006/docPropsVTypes"/>
</file>