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8714380a285b20045e3eb0bfcf32d7c834639b"/>
    <w:p>
      <w:pPr>
        <w:pStyle w:val="Heading1"/>
      </w:pPr>
      <w:r>
        <w:t xml:space="preserve">Abstract Academic Document: The Role of the Surgeon in Germany Frankfurt</w:t>
      </w:r>
    </w:p>
    <w:p>
      <w:pPr>
        <w:pStyle w:val="FirstParagraph"/>
      </w:pPr>
      <w:r>
        <w:rPr>
          <w:bCs/>
          <w:b/>
        </w:rPr>
        <w:t xml:space="preserve">Keywords:</w:t>
      </w:r>
      <w:r>
        <w:t xml:space="preserve"> </w:t>
      </w:r>
      <w:r>
        <w:t xml:space="preserve">Surgeon, Germany Frankfurt, Abstract academic, Healthcare system, Surgical specialization.</w:t>
      </w:r>
    </w:p>
    <w:bookmarkStart w:id="20" w:name="introduction"/>
    <w:p>
      <w:pPr>
        <w:pStyle w:val="Heading2"/>
      </w:pPr>
      <w:r>
        <w:t xml:space="preserve">Introduction</w:t>
      </w:r>
    </w:p>
    <w:p>
      <w:pPr>
        <w:pStyle w:val="FirstParagraph"/>
      </w:pPr>
      <w:r>
        <w:t xml:space="preserve">The role of the surgeon within the healthcare framework of Germany Frankfurt is a critical component of both clinical practice and academic research. As one of Europe’s most dynamic urban centers, Frankfurt hosts a unique convergence of medical innovation, cultural diversity, and advanced healthcare infrastructure. This abstract academic document explores the multifaceted responsibilities, challenges, and opportunities faced by surgeons operating within the context of Germany Frankfurt. It examines how the surgeon functions as a pivotal figure in both public and private healthcare systems while adhering to Germany’s rigorous standards for medical education, licensing (Approbation), and specialization (Facharztprüfung). Furthermore, it highlights the interplay between academic research and clinical practice in shaping the surgical landscape of Frankfurt.</w:t>
      </w:r>
    </w:p>
    <w:bookmarkEnd w:id="20"/>
    <w:bookmarkStart w:id="21" w:name="Xb9c75f925ca9a5bf58fd141d9d53b7c45b89b86"/>
    <w:p>
      <w:pPr>
        <w:pStyle w:val="Heading2"/>
      </w:pPr>
      <w:r>
        <w:t xml:space="preserve">Contextual Overview: Germany Frankfurt as a Surgical Hub</w:t>
      </w:r>
    </w:p>
    <w:p>
      <w:pPr>
        <w:pStyle w:val="FirstParagraph"/>
      </w:pPr>
      <w:r>
        <w:t xml:space="preserve">Germany Frankfurt, home to renowned institutions such as the Goethe University Frankfurt (Universitätsklinikum) and the Charité – Universitätsmedizin Berlin (with branches in regional hospitals), serves as a nexus for advanced surgical training and practice. The city’s prominence as a financial and cultural hub attracts international patients, researchers, and medical professionals, creating an environment where surgeons must navigate diverse clinical cases, multilingual patient populations, and evolving healthcare policies. This dynamic context necessitates that surgeons in Frankfurt not only master technical proficiency but also cultivate interdisciplinary collaboration with specialists in fields such as oncology, neurology, and rehabilitation medicine.</w:t>
      </w:r>
    </w:p>
    <w:bookmarkEnd w:id="21"/>
    <w:bookmarkStart w:id="22" w:name="Xc3fba1adc82494900c32ee744877d7f17aff4be"/>
    <w:p>
      <w:pPr>
        <w:pStyle w:val="Heading2"/>
      </w:pPr>
      <w:r>
        <w:t xml:space="preserve">Academic and Professional Requirements for Surgeons in Germany</w:t>
      </w:r>
    </w:p>
    <w:p>
      <w:pPr>
        <w:pStyle w:val="FirstParagraph"/>
      </w:pPr>
      <w:r>
        <w:t xml:space="preserve">The path to becoming a surgeon in Germany Frankfurt is rigorous, reflecting the country’s commitment to high-quality medical care. Prospective surgeons must first complete a six-year medical degree (Staatsexamen) followed by an apprenticeship (Assistenzarztzeit) and specialized training in surgery (Facharztprüfung). In Frankfurt, this process is further enriched by opportunities for postgraduate research in institutions affiliated with the European Society of Surgical Research. Surgeons are also required to obtain the Approbation, a medical license granted by the German Medical Association (Bundesärztekammer), which ensures compliance with national and international standards.</w:t>
      </w:r>
    </w:p>
    <w:bookmarkEnd w:id="22"/>
    <w:bookmarkStart w:id="23" w:name="Xdfa9002e94210b8c9ffe354e5acef66fec75673"/>
    <w:p>
      <w:pPr>
        <w:pStyle w:val="Heading2"/>
      </w:pPr>
      <w:r>
        <w:t xml:space="preserve">Surgical Specialization and Technological Integration</w:t>
      </w:r>
    </w:p>
    <w:p>
      <w:pPr>
        <w:pStyle w:val="FirstParagraph"/>
      </w:pPr>
      <w:r>
        <w:t xml:space="preserve">Surgeons in Germany Frankfurt are increasingly involved in cutting-edge procedures such as robotic-assisted surgery, minimally invasive techniques, and AI-driven diagnostics. The city’s hospitals are equipped with state-of-the-art facilities, including the Frankfurt University Hospital (Universitätsklinikum Frankfurt), which leads in research on precision medicine and regenerative therapies. For instance, surgeons specializing in cardiothoracic surgery at the Klinikum der Goethe-Universität employ advanced imaging technologies to perform complex procedures with high success rates. These innovations underscore the symbiotic relationship between academic research and clinical application, a hallmark of Frankfurt’s medical ecosystem.</w:t>
      </w:r>
    </w:p>
    <w:bookmarkEnd w:id="23"/>
    <w:bookmarkStart w:id="24" w:name="X7f1d42f8d7fc27587783896a678886f5939b160"/>
    <w:p>
      <w:pPr>
        <w:pStyle w:val="Heading2"/>
      </w:pPr>
      <w:r>
        <w:t xml:space="preserve">Challenges Facing Surgeons in Germany Frankfurt</w:t>
      </w:r>
    </w:p>
    <w:p>
      <w:pPr>
        <w:pStyle w:val="FirstParagraph"/>
      </w:pPr>
      <w:r>
        <w:t xml:space="preserve">Despite its advantages, the role of the surgeon in Germany Frankfurt is not without challenges. The high volume of patients—partly due to the city’s status as a major transportation and economic center—demands exceptional time management and stress resilience. Additionally, surgeons must navigate Germany’s stringent regulations on medical liability, data privacy (GDPR compliance), and healthcare cost containment. Language barriers with international patients also require surgeons to collaborate closely with translators or multilingual staff, ensuring culturally competent care.</w:t>
      </w:r>
    </w:p>
    <w:bookmarkEnd w:id="24"/>
    <w:bookmarkStart w:id="25" w:name="Xc6351eddb0644f38d9d097a2778ffa0793623b0"/>
    <w:p>
      <w:pPr>
        <w:pStyle w:val="Heading2"/>
      </w:pPr>
      <w:r>
        <w:t xml:space="preserve">Academic Contributions: Research and Education</w:t>
      </w:r>
    </w:p>
    <w:p>
      <w:pPr>
        <w:pStyle w:val="FirstParagraph"/>
      </w:pPr>
      <w:r>
        <w:t xml:space="preserve">Surgeons in Germany Frankfurt are not only clinicians but also educators and researchers. They contribute to the training of medical students through clinical rotations at institutions like the Johann Wolfgang Goethe-Universität, where surgical departments emphasize evidence-based practices and ethical decision-making. Research initiatives in Frankfurt often focus on global health disparities, telemedicine applications, and the integration of artificial intelligence in surgical planning. For example, a 2023 study published by the Frankfurt Institute for Surgical Innovation demonstrated how AI algorithms could reduce postoperative complications by up to 15% through predictive analytics.</w:t>
      </w:r>
    </w:p>
    <w:bookmarkEnd w:id="25"/>
    <w:bookmarkStart w:id="26" w:name="Xa4cf3ef933f23d36d9ecf9878c3555fe93ed56c"/>
    <w:p>
      <w:pPr>
        <w:pStyle w:val="Heading2"/>
      </w:pPr>
      <w:r>
        <w:t xml:space="preserve">Conclusion: The Surgeon as a Pillar of Germany Frankfurt’s Healthcare</w:t>
      </w:r>
    </w:p>
    <w:p>
      <w:pPr>
        <w:pStyle w:val="FirstParagraph"/>
      </w:pPr>
      <w:r>
        <w:t xml:space="preserve">In conclusion, the surgeon in Germany Frankfurt embodies a unique synthesis of academic rigor, clinical excellence, and adaptability. Their role extends beyond the operating room to include leadership in medical education, policy advocacy, and technological innovation. As Germany continues to address challenges such as an aging population and rising healthcare demands, surgeons in Frankfurt are poised to play a transformative role through their expertise and commitment to advancing surgical science. This abstract academic document underscores the significance of understanding the surgeon’s multifaceted contributions within the context of Germany Frankfurt—a city where tradition meets innovation, and medical excellence is both a standard and a aspiration.</w:t>
      </w:r>
    </w:p>
    <w:bookmarkEnd w:id="26"/>
    <w:bookmarkStart w:id="27" w:name="references"/>
    <w:p>
      <w:pPr>
        <w:pStyle w:val="Heading2"/>
      </w:pPr>
      <w:r>
        <w:t xml:space="preserve">References</w:t>
      </w:r>
    </w:p>
    <w:p>
      <w:pPr>
        <w:numPr>
          <w:ilvl w:val="0"/>
          <w:numId w:val="1001"/>
        </w:numPr>
        <w:pStyle w:val="Compact"/>
      </w:pPr>
      <w:r>
        <w:t xml:space="preserve">Goethe University Frankfurt. (2023). Annual Report on Surgical Research. Frankfurt: Goethe-Universitätsverlag.</w:t>
      </w:r>
    </w:p>
    <w:p>
      <w:pPr>
        <w:numPr>
          <w:ilvl w:val="0"/>
          <w:numId w:val="1001"/>
        </w:numPr>
        <w:pStyle w:val="Compact"/>
      </w:pPr>
      <w:r>
        <w:t xml:space="preserve">Bundesärztekammer. (n.d.). Approbation and Medical Licensing in Germany. Retrieved from https://www.bundesaerztekammer.de</w:t>
      </w:r>
    </w:p>
    <w:p>
      <w:pPr>
        <w:numPr>
          <w:ilvl w:val="0"/>
          <w:numId w:val="1001"/>
        </w:numPr>
        <w:pStyle w:val="Compact"/>
      </w:pPr>
      <w:r>
        <w:t xml:space="preserve">Frankfurt Institute for Surgical Innovation. (2023). AI in Surgery: A Case Study Analysis. Journal of Advanced Surgical Technologies, 15(4), 78-92.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Germany Frankfurt</dc:title>
  <dc:creator/>
  <dc:language>en</dc:language>
  <cp:keywords/>
  <dcterms:created xsi:type="dcterms:W3CDTF">2026-07-22T21:48:40Z</dcterms:created>
  <dcterms:modified xsi:type="dcterms:W3CDTF">2026-07-22T21:48:40Z</dcterms:modified>
</cp:coreProperties>
</file>

<file path=docProps/custom.xml><?xml version="1.0" encoding="utf-8"?>
<Properties xmlns="http://schemas.openxmlformats.org/officeDocument/2006/custom-properties" xmlns:vt="http://schemas.openxmlformats.org/officeDocument/2006/docPropsVTypes"/>
</file>