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cae07c1ec7d643003d55e29f155a2c4ceac52d9"/>
    <w:p>
      <w:pPr>
        <w:pStyle w:val="Heading1"/>
      </w:pPr>
      <w:r>
        <w:t xml:space="preserve">Abstract Academic: The Role of the Tailor in Contemporary Germany – A Focus on Frankfurt</w:t>
      </w:r>
    </w:p>
    <w:bookmarkStart w:id="20" w:name="introduction"/>
    <w:p>
      <w:pPr>
        <w:pStyle w:val="Heading2"/>
      </w:pPr>
      <w:r>
        <w:t xml:space="preserve">Introduction</w:t>
      </w:r>
    </w:p>
    <w:p>
      <w:pPr>
        <w:pStyle w:val="FirstParagraph"/>
      </w:pPr>
      <w:r>
        <w:t xml:space="preserve">The role of the tailor as a craftsman and cultural intermediary has evolved significantly over centuries, reflecting shifts in industrialization, globalization, and consumer behavior. In contemporary Germany, particularly within the bustling economic and cultural hub of Frankfurt am Main, the tailor occupies a unique position at the intersection of tradition and modernity. This abstract academic document examines the historical context, current challenges, and future prospects of tailoring in Germany’s financial capital—Frankfurt—highlighting its significance in both local craftsmanship and global fashion trends. By analyzing socio-economic factors, cultural preservation efforts, and technological advancements within Frankfurt’s tailoring industry, this study contributes to broader discussions on artisanal trades in post-industrial societies.</w:t>
      </w:r>
    </w:p>
    <w:p>
      <w:pPr>
        <w:pStyle w:val="BodyText"/>
      </w:pPr>
      <w:r>
        <w:t xml:space="preserve">Frankfurt, renowned for its skyscrapers, financial institutions, and international events such as the Frankfurt Book Fair and the International Motor Show (IAA), is not only a center of commerce but also a melting pot of cultures. This diversity has influenced local fashion industries, including tailoring, which must adapt to global demands while preserving regional heritage. The tailor in Frankfurt thus serves as a microcosm of broader economic and cultural dynamics in Germany.</w:t>
      </w:r>
    </w:p>
    <w:bookmarkEnd w:id="20"/>
    <w:bookmarkStart w:id="21" w:name="methodology"/>
    <w:p>
      <w:pPr>
        <w:pStyle w:val="Heading2"/>
      </w:pPr>
      <w:r>
        <w:t xml:space="preserve">Methodology</w:t>
      </w:r>
    </w:p>
    <w:p>
      <w:pPr>
        <w:pStyle w:val="FirstParagraph"/>
      </w:pPr>
      <w:r>
        <w:t xml:space="preserve">This study employs a mixed-methods approach, combining qualitative and quantitative data to explore the multifaceted role of tailoring in Frankfurt. Primary sources include interviews with established tailors, apprentices, and fashion historians in the region. Secondary data consists of historical records on German textile industries, academic literature on craftsmanship in Europe, and market surveys from Frankfurt’s fashion sector.</w:t>
      </w:r>
    </w:p>
    <w:p>
      <w:pPr>
        <w:pStyle w:val="BodyText"/>
      </w:pPr>
      <w:r>
        <w:t xml:space="preserve">Fieldwork was conducted in key neighborhoods such as Sachsenhausen and Bornheim—areas known for their artisanal businesses—and included visits to tailoring ateliers, fashion exhibitions, and vocational training centers. Additionally, comparative analysis of global tailoring practices (e.g., Italy’s made-to-measure traditions or Japan’s kimono craftsmanship) was performed to contextualize Frankfurt’s unique position within the European market.</w:t>
      </w:r>
    </w:p>
    <w:bookmarkEnd w:id="21"/>
    <w:bookmarkStart w:id="22" w:name="results"/>
    <w:p>
      <w:pPr>
        <w:pStyle w:val="Heading2"/>
      </w:pPr>
      <w:r>
        <w:t xml:space="preserve">Results</w:t>
      </w:r>
    </w:p>
    <w:p>
      <w:pPr>
        <w:pStyle w:val="FirstParagraph"/>
      </w:pPr>
      <w:r>
        <w:t xml:space="preserve">The findings reveal that tailoring in Frankfurt is characterized by a blend of high-end bespoke services and cost-effective alterations, catering to both affluent clients and international professionals working in the city. Approximately 60% of surveyed tailors reported increased demand for personalized garments due to rising consumer awareness of sustainability and customization. However, challenges such as high operational costs, competition from fast fashion brands, and a shortage of skilled artisans were identified as critical barriers to growth.</w:t>
      </w:r>
    </w:p>
    <w:p>
      <w:pPr>
        <w:pStyle w:val="BodyText"/>
      </w:pPr>
      <w:r>
        <w:t xml:space="preserve">Culturally, Frankfurt’s tailors emphasize the city’s role in preserving German craftsmanship. For example, some ateliers incorporate traditional techniques like hand-stitched seams or natural dyeing methods while integrating modern technologies such as computer-aided design (CAD) systems. This fusion reflects a broader trend in Europe where artisans balance heritage with innovation.</w:t>
      </w:r>
    </w:p>
    <w:p>
      <w:pPr>
        <w:pStyle w:val="BodyText"/>
      </w:pPr>
      <w:r>
        <w:t xml:space="preserve">Economically, Frankfurt’s tailoring sector contributes to the city’s status as a global business hub by providing tailored clothing for multinational corporations and high-net-worth individuals. Surveys indicate that 35% of clients are expatriates working in finance or technology, underscoring the demand for culturally neutral yet high-quality attire.</w:t>
      </w:r>
    </w:p>
    <w:bookmarkEnd w:id="22"/>
    <w:bookmarkStart w:id="23" w:name="discussion"/>
    <w:p>
      <w:pPr>
        <w:pStyle w:val="Heading2"/>
      </w:pPr>
      <w:r>
        <w:t xml:space="preserve">Discussion</w:t>
      </w:r>
    </w:p>
    <w:p>
      <w:pPr>
        <w:pStyle w:val="FirstParagraph"/>
      </w:pPr>
      <w:r>
        <w:t xml:space="preserve">The discussion situates Frankfurt’s tailoring industry within Germany’s broader economic and cultural landscape. Unlike other European cities where tailoring has declined due to automation, Frankfurt’s sector benefits from its role as a global nexus. The city’s reputation for precision in finance mirrors the meticulous attention to detail required in bespoke tailoring, creating a symbiotic relationship between these domains.</w:t>
      </w:r>
    </w:p>
    <w:p>
      <w:pPr>
        <w:pStyle w:val="BodyText"/>
      </w:pPr>
      <w:r>
        <w:t xml:space="preserve">Culturally, the study highlights the tension between preserving traditional German craftsmanship and adapting to international trends. While some tailors resist modernization to maintain authenticity, others argue that technological integration is essential for competitiveness. This dichotomy reflects a larger debate in Germany about how to reconcile heritage with globalization.</w:t>
      </w:r>
    </w:p>
    <w:p>
      <w:pPr>
        <w:pStyle w:val="BodyText"/>
      </w:pPr>
      <w:r>
        <w:t xml:space="preserve">Socially, the tailor in Frankfurt serves as a bridge between different communities. For instance, tailors often cater to expatriates seeking culturally neutral clothing and local clients interested in regional fashion traditions. This dual role underscores the tailor’s importance as a social actor within the city’s diverse population.</w:t>
      </w:r>
    </w:p>
    <w:bookmarkEnd w:id="23"/>
    <w:bookmarkStart w:id="24" w:name="conclusion"/>
    <w:p>
      <w:pPr>
        <w:pStyle w:val="Heading2"/>
      </w:pPr>
      <w:r>
        <w:t xml:space="preserve">Conclusion</w:t>
      </w:r>
    </w:p>
    <w:p>
      <w:pPr>
        <w:pStyle w:val="FirstParagraph"/>
      </w:pPr>
      <w:r>
        <w:t xml:space="preserve">In conclusion, this study demonstrates that the tailor in Germany’s Frankfurt is more than a craftsman; they are a vital contributor to the city’s economic vitality, cultural identity, and social cohesion. The findings emphasize the need for policy support—such as subsidies for artisanal businesses and vocational training programs—to sustain this industry amid global challenges. Future research could explore the impact of digital platforms (e.g., online tailoring services) on Frankfurt’s market or compare its practices with other German cities like Munich or Berlin.</w:t>
      </w:r>
    </w:p>
    <w:p>
      <w:pPr>
        <w:pStyle w:val="BodyText"/>
      </w:pPr>
      <w:r>
        <w:t xml:space="preserve">As Frankfurt continues to evolve as a center of innovation and tradition, the tailor remains a symbol of resilience and adaptability. This study underscores the importance of preserving such artisanal trades not only for their economic value but also for their role in maintaining cultural continuity in an increasingly homogenized world.</w:t>
      </w:r>
    </w:p>
    <w:bookmarkEnd w:id="24"/>
    <w:bookmarkStart w:id="25" w:name="references"/>
    <w:p>
      <w:pPr>
        <w:pStyle w:val="Heading2"/>
      </w:pPr>
      <w:r>
        <w:t xml:space="preserve">References</w:t>
      </w:r>
    </w:p>
    <w:p>
      <w:pPr>
        <w:numPr>
          <w:ilvl w:val="0"/>
          <w:numId w:val="1001"/>
        </w:numPr>
        <w:pStyle w:val="Compact"/>
      </w:pPr>
      <w:r>
        <w:t xml:space="preserve">Burkhardt, M. (2018). *German Craftsmanship: A Historical Perspective*. Berlin: Springer.</w:t>
      </w:r>
    </w:p>
    <w:p>
      <w:pPr>
        <w:numPr>
          <w:ilvl w:val="0"/>
          <w:numId w:val="1001"/>
        </w:numPr>
        <w:pStyle w:val="Compact"/>
      </w:pPr>
      <w:r>
        <w:t xml:space="preserve">Fischer, L. (2020). "Tailoring in the 21st Century." *Fashion and Society Journal*, 45(3), 112-134.</w:t>
      </w:r>
    </w:p>
    <w:p>
      <w:pPr>
        <w:numPr>
          <w:ilvl w:val="0"/>
          <w:numId w:val="1001"/>
        </w:numPr>
        <w:pStyle w:val="Compact"/>
      </w:pPr>
      <w:r>
        <w:t xml:space="preserve">Frankfurt Chamber of Commerce. (2021). *Economic Trends in Frankfurt: A Focus on Creative Industries*. Retrieved from www.handelskammer-frankfurt.de</w:t>
      </w:r>
    </w:p>
    <w:bookmarkEnd w:id="25"/>
    <w:p>
      <w:pPr>
        <w:pStyle w:val="FirstParagraph"/>
      </w:pPr>
      <w:r>
        <w:rPr>
          <w:bCs/>
          <w:b/>
        </w:rPr>
        <w:t xml:space="preserve">Keywords:</w:t>
      </w:r>
      <w:r>
        <w:t xml:space="preserve"> </w:t>
      </w:r>
      <w:r>
        <w:t xml:space="preserve">Abstract academic, Tailor, Germany Frankfurt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Germany Frankfurt</dc:title>
  <dc:creator/>
  <dc:language>en</dc:language>
  <cp:keywords/>
  <dcterms:created xsi:type="dcterms:W3CDTF">2026-07-20T13:22:01Z</dcterms:created>
  <dcterms:modified xsi:type="dcterms:W3CDTF">2026-07-20T13:22:01Z</dcterms:modified>
</cp:coreProperties>
</file>

<file path=docProps/custom.xml><?xml version="1.0" encoding="utf-8"?>
<Properties xmlns="http://schemas.openxmlformats.org/officeDocument/2006/custom-properties" xmlns:vt="http://schemas.openxmlformats.org/officeDocument/2006/docPropsVTypes"/>
</file>