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0" w:name="Xa39235c2c98844cb56c97f168a94ba8758c7683"/>
    <w:p>
      <w:pPr>
        <w:pStyle w:val="Heading1"/>
      </w:pPr>
      <w:r>
        <w:t xml:space="preserve">Abstract Academic: The Role of Teacher Primary in Pakistan Karachi</w:t>
      </w:r>
    </w:p>
    <w:p>
      <w:pPr>
        <w:pStyle w:val="FirstParagraph"/>
      </w:pPr>
      <w:r>
        <w:t xml:space="preserve">The academic abstract presented here explores the critical role of primary teachers in the educational landscape of Pakistan, with a specific focus on the urban context of Karachi. As a pivotal city in Sindh province, Karachi serves as both an economic hub and a demographic crossroads for diverse cultural and socio-economic groups. This document underscores the importance of teacher primary educators in shaping foundational learning outcomes for children aged 5 to 12 years, emphasizing their challenges, responsibilities, and contributions to national educational goals. The study is framed within the broader context of Pakistan’s education system, which faces systemic issues such as resource allocation disparities, curriculum relevance gaps, and teacher training inadequacies. However, Karachi presents unique dynamics due to its population density (estimated at over 20 million), urban infrastructure challenges, and cultural pluralism.</w:t>
      </w:r>
    </w:p>
    <w:p>
      <w:pPr>
        <w:pStyle w:val="BodyText"/>
      </w:pPr>
      <w:r>
        <w:t xml:space="preserve">The academic focus on "Teacher Primary" in Pakistan Karachi necessitates an analysis of their pedagogical practices, professional development needs, and the socio-cultural factors influencing their effectiveness. Primary educators in Karachi operate within a dual framework: public schools funded by the provincial government and private institutions catering to middle- to upper-income families. This duality highlights stark contrasts in resource availability, class sizes, and teaching methodologies. For instance, public primary schools often grapple with overcrowded classrooms (averaging 40–50 students per teacher) due to limited infrastructure and budget constraints, whereas private schools may offer smaller cohorts but face criticism for prioritizing elitism over inclusive education. The abstract examines how these conditions shape the role of "Teacher Primary" as both a facilitator of knowledge and a mediator of socio-economic inequalities.</w:t>
      </w:r>
    </w:p>
    <w:p>
      <w:pPr>
        <w:pStyle w:val="BodyText"/>
      </w:pPr>
      <w:r>
        <w:t xml:space="preserve">Key findings from this academic review indicate that primary teachers in Karachi are often underprepared to address the diverse needs of their students. Many lack formal pedagogical training beyond basic teacher education programs, which typically emphasize theoretical knowledge over practical classroom management skills. Additionally, the curriculum in public schools frequently lags behind global standards, focusing heavily on rote memorization rather than critical thinking or digital literacy—a deficit exacerbated by limited access to technology and internet connectivity in low-income areas of Karachi. The abstract highlights how these challenges disproportionately affect girls’ education, with cultural norms and safety concerns further complicating access to primary schooling for female students.</w:t>
      </w:r>
    </w:p>
    <w:p>
      <w:pPr>
        <w:pStyle w:val="BodyText"/>
      </w:pPr>
      <w:r>
        <w:t xml:space="preserve">The study also underscores the importance of teacher motivation and retention in Karachi’s primary education sector. High attrition rates among teachers are linked to low salaries, poor working conditions (e.g., inadequate classroom facilities), and a lack of career advancement opportunities. In contrast, private institutions often attract better-qualified educators through higher pay and structured professional development programs, though this creates a divide in educational quality between public and private schools. The academic analysis suggests that addressing these disparities requires targeted interventions, such as government-funded teacher training workshops tailored to Karachi’s urban context or partnerships with NGOs to improve classroom resources.</w:t>
      </w:r>
    </w:p>
    <w:p>
      <w:pPr>
        <w:pStyle w:val="BodyText"/>
      </w:pPr>
      <w:r>
        <w:t xml:space="preserve">Furthermore, the abstract emphasizes the role of "Teacher Primary" as cultural custodians in Karachi’s multicultural environment. Educators must navigate diverse linguistic backgrounds (including Urdu, Sindhi, Pashto, and English) while fostering inclusive learning environments that respect students’ identities. This is particularly challenging in slum areas of Karachi, where overcrowding and poverty often lead to high dropout rates and a lack of parental involvement in children’s education. The academic document advocates for community-based initiatives that engage parents and local leaders to create a supportive ecosystem for primary education.</w:t>
      </w:r>
    </w:p>
    <w:p>
      <w:pPr>
        <w:pStyle w:val="BodyText"/>
      </w:pPr>
      <w:r>
        <w:t xml:space="preserve">The study concludes with recommendations aimed at strengthening the "Teacher Primary" workforce in Pakistan Karachi. These include revising teacher certification programs to integrate modern pedagogical techniques, increasing funding for public schools to reduce class sizes, and implementing technology-driven learning tools (e.g., digital textbooks and interactive platforms) to bridge the gap between urban and rural educational access. Additionally, it calls for policies that promote gender equity in education, such as scholarships for girls and safe transportation systems to ensure their regular attendance in primary schools.</w:t>
      </w:r>
    </w:p>
    <w:p>
      <w:pPr>
        <w:pStyle w:val="BodyText"/>
      </w:pPr>
      <w:r>
        <w:t xml:space="preserve">Ultimately, this academic abstract highlights the indispensable role of "Teacher Primary" in Pakistan Karachi as agents of social mobility and national development. Their ability to overcome systemic challenges while adapting to the city’s unique socio-economic landscape will determine the long-term success of educational reforms in Pakistan. The document serves as a foundation for further research and policy discussions aimed at transforming primary education into a cornerstone of equitable growth in Karachi and beyond.</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Teacher Primary in Pakistan Karachi</dc:title>
  <dc:creator/>
  <cp:keywords/>
  <dcterms:created xsi:type="dcterms:W3CDTF">2026-07-23T05:36:13Z</dcterms:created>
  <dcterms:modified xsi:type="dcterms:W3CDTF">2026-07-23T05:36:13Z</dcterms:modified>
</cp:coreProperties>
</file>

<file path=docProps/custom.xml><?xml version="1.0" encoding="utf-8"?>
<Properties xmlns="http://schemas.openxmlformats.org/officeDocument/2006/custom-properties" xmlns:vt="http://schemas.openxmlformats.org/officeDocument/2006/docPropsVTypes"/>
</file>