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70348359f44f90d612c4d64c1a2009990367cb5"/>
    <w:p>
      <w:pPr>
        <w:pStyle w:val="Heading1"/>
      </w:pPr>
      <w:r>
        <w:t xml:space="preserve">Abstract Academic Document: The Role of Teacher Primary in Education within Qatar Doha</w:t>
      </w:r>
    </w:p>
    <w:p>
      <w:pPr>
        <w:pStyle w:val="FirstParagraph"/>
      </w:pPr>
      <w:r>
        <w:rPr>
          <w:bCs/>
          <w:b/>
        </w:rPr>
        <w:t xml:space="preserve">Introduction:</w:t>
      </w:r>
    </w:p>
    <w:p>
      <w:pPr>
        <w:pStyle w:val="BodyText"/>
      </w:pPr>
      <w:r>
        <w:t xml:space="preserve">The academic landscape in Qatar Doha has undergone significant transformation over the past two decades, driven by the nation’s commitment to educational excellence as outlined in Vision 2030. Central to this evolution is the pivotal role of</w:t>
      </w:r>
      <w:r>
        <w:t xml:space="preserve"> </w:t>
      </w:r>
      <w:r>
        <w:rPr>
          <w:iCs/>
          <w:i/>
        </w:rPr>
        <w:t xml:space="preserve">Teacher Primary</w:t>
      </w:r>
      <w:r>
        <w:t xml:space="preserve">, educators who serve as foundational pillars in shaping the cognitive, social, and emotional development of young learners. This abstract academic document explores the multifaceted responsibilities, challenges, and opportunities faced by</w:t>
      </w:r>
      <w:r>
        <w:t xml:space="preserve"> </w:t>
      </w:r>
      <w:r>
        <w:rPr>
          <w:iCs/>
          <w:i/>
        </w:rPr>
        <w:t xml:space="preserve">Teacher Primary</w:t>
      </w:r>
      <w:r>
        <w:t xml:space="preserve"> </w:t>
      </w:r>
      <w:r>
        <w:t xml:space="preserve">in Qatar Doha, emphasizing their critical contribution to the country’s educational goals. By analyzing pedagogical practices, cultural contexts, and policy frameworks unique to this region, this study aims to highlight how</w:t>
      </w:r>
      <w:r>
        <w:t xml:space="preserve"> </w:t>
      </w:r>
      <w:r>
        <w:rPr>
          <w:iCs/>
          <w:i/>
        </w:rPr>
        <w:t xml:space="preserve">Teacher Primary</w:t>
      </w:r>
      <w:r>
        <w:t xml:space="preserve"> </w:t>
      </w:r>
      <w:r>
        <w:t xml:space="preserve">can be further empowered to meet the demands of a rapidly modernizing society while preserving the values of Qatari culture.</w:t>
      </w:r>
    </w:p>
    <w:p>
      <w:pPr>
        <w:pStyle w:val="BodyText"/>
      </w:pPr>
      <w:r>
        <w:rPr>
          <w:bCs/>
          <w:b/>
        </w:rPr>
        <w:t xml:space="preserve">Pedagogical Context in Qatar Doha:</w:t>
      </w:r>
    </w:p>
    <w:p>
      <w:pPr>
        <w:pStyle w:val="BodyText"/>
      </w:pPr>
      <w:r>
        <w:t xml:space="preserve">The educational system in Qatar Doha is characterized by a blend of traditional and contemporary methodologies, reflecting the nation’s dual commitment to heritage preservation and global integration.</w:t>
      </w:r>
      <w:r>
        <w:t xml:space="preserve"> </w:t>
      </w:r>
      <w:r>
        <w:rPr>
          <w:iCs/>
          <w:i/>
        </w:rPr>
        <w:t xml:space="preserve">Teacher Primary</w:t>
      </w:r>
      <w:r>
        <w:t xml:space="preserve">, who typically instruct students aged 6–12, are tasked with fostering foundational literacy, numeracy, and critical thinking skills. The curriculum emphasizes STEM (science, technology, engineering, and mathematics), creativity through arts integration, and the Arabic language as a medium of instruction alongside English. However, the rapid expansion of private education sectors in Doha has introduced competitive pressures on public schools to innovate while maintaining high standards of academic rigor.</w:t>
      </w:r>
    </w:p>
    <w:p>
      <w:pPr>
        <w:pStyle w:val="BodyText"/>
      </w:pPr>
      <w:r>
        <w:t xml:space="preserve">Recent reforms by the Ministry of Education and Higher Education (MOEHE) have prioritized teacher training programs tailored to the needs of</w:t>
      </w:r>
      <w:r>
        <w:t xml:space="preserve"> </w:t>
      </w:r>
      <w:r>
        <w:rPr>
          <w:iCs/>
          <w:i/>
        </w:rPr>
        <w:t xml:space="preserve">Teacher Primary</w:t>
      </w:r>
      <w:r>
        <w:t xml:space="preserve">. These initiatives include workshops on differentiated instruction, culturally responsive pedagogy, and leveraging digital tools such as interactive whiteboards and e-learning platforms. For instance, Qatar’s National Curriculum Framework (NCF) mandates that</w:t>
      </w:r>
      <w:r>
        <w:t xml:space="preserve"> </w:t>
      </w:r>
      <w:r>
        <w:rPr>
          <w:iCs/>
          <w:i/>
        </w:rPr>
        <w:t xml:space="preserve">Teacher Primary</w:t>
      </w:r>
      <w:r>
        <w:t xml:space="preserve"> </w:t>
      </w:r>
      <w:r>
        <w:t xml:space="preserve">integrate cross-cultural awareness into lessons to prepare students for a multicultural global workforce.</w:t>
      </w:r>
    </w:p>
    <w:p>
      <w:pPr>
        <w:pStyle w:val="BodyText"/>
      </w:pPr>
      <w:r>
        <w:rPr>
          <w:bCs/>
          <w:b/>
        </w:rPr>
        <w:t xml:space="preserve">Cultural and Societal Influences on Teacher Primary:</w:t>
      </w:r>
    </w:p>
    <w:p>
      <w:pPr>
        <w:pStyle w:val="BodyText"/>
      </w:pPr>
      <w:r>
        <w:t xml:space="preserve">The cultural dynamics of Qatar Doha significantly influence the role of</w:t>
      </w:r>
      <w:r>
        <w:t xml:space="preserve"> </w:t>
      </w:r>
      <w:r>
        <w:rPr>
          <w:iCs/>
          <w:i/>
        </w:rPr>
        <w:t xml:space="preserve">Teacher Primary</w:t>
      </w:r>
      <w:r>
        <w:t xml:space="preserve">. The Qatari value system, which emphasizes respect for elders, community cohesion, and religious observance, necessitates that educators balance traditional values with progressive teaching approaches. For example, while promoting gender equality in education is a national priority,</w:t>
      </w:r>
      <w:r>
        <w:t xml:space="preserve"> </w:t>
      </w:r>
      <w:r>
        <w:rPr>
          <w:iCs/>
          <w:i/>
        </w:rPr>
        <w:t xml:space="preserve">Teacher Primary</w:t>
      </w:r>
      <w:r>
        <w:t xml:space="preserve"> </w:t>
      </w:r>
      <w:r>
        <w:t xml:space="preserve">often navigate societal expectations regarding classroom conduct and student interactions.</w:t>
      </w:r>
    </w:p>
    <w:p>
      <w:pPr>
        <w:pStyle w:val="BodyText"/>
      </w:pPr>
      <w:r>
        <w:t xml:space="preserve">Additionally, the increasing diversification of Qatar’s population—due to immigration for work in sectors like energy and construction—has created classrooms with students from over 100 nationalities. This diversity presents both challenges and opportunities.</w:t>
      </w:r>
      <w:r>
        <w:t xml:space="preserve"> </w:t>
      </w:r>
      <w:r>
        <w:rPr>
          <w:iCs/>
          <w:i/>
        </w:rPr>
        <w:t xml:space="preserve">Teacher Primary</w:t>
      </w:r>
      <w:r>
        <w:t xml:space="preserve"> </w:t>
      </w:r>
      <w:r>
        <w:t xml:space="preserve">must address language barriers, cultural misunderstandings, and varying educational backgrounds while fostering an inclusive environment. Language support programs, such as Arabic as a Second Language (ASL) for non-native speakers, have been implemented to ensure equity in learning outcomes.</w:t>
      </w:r>
    </w:p>
    <w:p>
      <w:pPr>
        <w:pStyle w:val="BodyText"/>
      </w:pPr>
      <w:r>
        <w:rPr>
          <w:bCs/>
          <w:b/>
        </w:rPr>
        <w:t xml:space="preserve">Challenges Faced by Teacher Primary:</w:t>
      </w:r>
    </w:p>
    <w:p>
      <w:pPr>
        <w:pStyle w:val="BodyText"/>
      </w:pPr>
      <w:r>
        <w:t xml:space="preserve">Despite their central role,</w:t>
      </w:r>
      <w:r>
        <w:t xml:space="preserve"> </w:t>
      </w:r>
      <w:r>
        <w:rPr>
          <w:iCs/>
          <w:i/>
        </w:rPr>
        <w:t xml:space="preserve">Teacher Primary</w:t>
      </w:r>
      <w:r>
        <w:t xml:space="preserve"> </w:t>
      </w:r>
      <w:r>
        <w:t xml:space="preserve">in Qatar Doha face several challenges. One prominent issue is the pressure to meet high academic standards while managing large class sizes, particularly in public schools. According to a 2023 report by the Education Development Center (EDC), primary classrooms in Doha average 30 students per teacher, which can hinder individualized attention and limit creative teaching methods.</w:t>
      </w:r>
    </w:p>
    <w:p>
      <w:pPr>
        <w:pStyle w:val="BodyText"/>
      </w:pPr>
      <w:r>
        <w:t xml:space="preserve">Another challenge is the need for continuous professional development. While Qatar invests heavily in education infrastructure, there is a gap in ongoing training for</w:t>
      </w:r>
      <w:r>
        <w:t xml:space="preserve"> </w:t>
      </w:r>
      <w:r>
        <w:rPr>
          <w:iCs/>
          <w:i/>
        </w:rPr>
        <w:t xml:space="preserve">Teacher Primary</w:t>
      </w:r>
      <w:r>
        <w:t xml:space="preserve"> </w:t>
      </w:r>
      <w:r>
        <w:t xml:space="preserve">to keep pace with technological advancements and pedagogical innovations. For example, while many schools have adopted smart classrooms, some</w:t>
      </w:r>
      <w:r>
        <w:t xml:space="preserve"> </w:t>
      </w:r>
      <w:r>
        <w:rPr>
          <w:iCs/>
          <w:i/>
        </w:rPr>
        <w:t xml:space="preserve">Teacher Primary</w:t>
      </w:r>
      <w:r>
        <w:t xml:space="preserve"> </w:t>
      </w:r>
      <w:r>
        <w:t xml:space="preserve">lack the technical skills to fully utilize these tools effectively.</w:t>
      </w:r>
    </w:p>
    <w:p>
      <w:pPr>
        <w:pStyle w:val="BodyText"/>
      </w:pPr>
      <w:r>
        <w:rPr>
          <w:bCs/>
          <w:b/>
        </w:rPr>
        <w:t xml:space="preserve">The Importance of Teacher Empowerment:</w:t>
      </w:r>
    </w:p>
    <w:p>
      <w:pPr>
        <w:pStyle w:val="BodyText"/>
      </w:pPr>
      <w:r>
        <w:t xml:space="preserve">To address these challenges, empowering</w:t>
      </w:r>
      <w:r>
        <w:t xml:space="preserve"> </w:t>
      </w:r>
      <w:r>
        <w:rPr>
          <w:iCs/>
          <w:i/>
        </w:rPr>
        <w:t xml:space="preserve">Teacher Primary</w:t>
      </w:r>
      <w:r>
        <w:t xml:space="preserve"> </w:t>
      </w:r>
      <w:r>
        <w:t xml:space="preserve">through targeted policies and resources is imperative. The Qatari government has launched initiatives such as the “Qatar Teacher Academy,” which provides certification courses in modern teaching methodologies, classroom management, and emotional intelligence. Additionally, partnerships with international education bodies (e.g., UNESCO) have facilitated exchange programs where</w:t>
      </w:r>
      <w:r>
        <w:t xml:space="preserve"> </w:t>
      </w:r>
      <w:r>
        <w:rPr>
          <w:iCs/>
          <w:i/>
        </w:rPr>
        <w:t xml:space="preserve">Teacher Primary</w:t>
      </w:r>
      <w:r>
        <w:t xml:space="preserve"> </w:t>
      </w:r>
      <w:r>
        <w:t xml:space="preserve">can gain cross-cultural insights and best practices.</w:t>
      </w:r>
    </w:p>
    <w:p>
      <w:pPr>
        <w:pStyle w:val="BodyText"/>
      </w:pPr>
      <w:r>
        <w:t xml:space="preserve">The role of mentorship is also critical. Experienced</w:t>
      </w:r>
      <w:r>
        <w:t xml:space="preserve"> </w:t>
      </w:r>
      <w:r>
        <w:rPr>
          <w:iCs/>
          <w:i/>
        </w:rPr>
        <w:t xml:space="preserve">Teacher Primary</w:t>
      </w:r>
      <w:r>
        <w:t xml:space="preserve"> </w:t>
      </w:r>
      <w:r>
        <w:t xml:space="preserve">are encouraged to guide novice educators through peer observations, collaborative lesson planning, and feedback sessions. This fosters a culture of continuous improvement and reduces the attrition rates often seen in high-stress teaching environments.</w:t>
      </w:r>
    </w:p>
    <w:p>
      <w:pPr>
        <w:pStyle w:val="BodyText"/>
      </w:pPr>
      <w:r>
        <w:rPr>
          <w:bCs/>
          <w:b/>
        </w:rPr>
        <w:t xml:space="preserve">Educational Outcomes and Future Directions:</w:t>
      </w:r>
    </w:p>
    <w:p>
      <w:pPr>
        <w:pStyle w:val="BodyText"/>
      </w:pPr>
      <w:r>
        <w:t xml:space="preserve">The impact of</w:t>
      </w:r>
      <w:r>
        <w:t xml:space="preserve"> </w:t>
      </w:r>
      <w:r>
        <w:rPr>
          <w:iCs/>
          <w:i/>
        </w:rPr>
        <w:t xml:space="preserve">Teacher Primary</w:t>
      </w:r>
      <w:r>
        <w:t xml:space="preserve"> </w:t>
      </w:r>
      <w:r>
        <w:t xml:space="preserve">on educational outcomes in Qatar Doha is evident in the country’s rising literacy rates, STEM proficiency, and international academic rankings. For instance, Qatar has consistently improved its PISA (Programme for International Student Assessment) scores in reading and mathematics over the past decade. However, disparities persist between public and private institutions due to resource allocation gaps.</w:t>
      </w:r>
    </w:p>
    <w:p>
      <w:pPr>
        <w:pStyle w:val="BodyText"/>
      </w:pPr>
      <w:r>
        <w:t xml:space="preserve">To ensure equitable growth, future strategies must focus on:</w:t>
      </w:r>
    </w:p>
    <w:p>
      <w:pPr>
        <w:numPr>
          <w:ilvl w:val="0"/>
          <w:numId w:val="1001"/>
        </w:numPr>
        <w:pStyle w:val="Compact"/>
      </w:pPr>
      <w:r>
        <w:rPr>
          <w:bCs/>
          <w:b/>
        </w:rPr>
        <w:t xml:space="preserve">Enhanced Resource Allocation:</w:t>
      </w:r>
      <w:r>
        <w:t xml:space="preserve"> </w:t>
      </w:r>
      <w:r>
        <w:t xml:space="preserve">Increasing funding for public schools to reduce class sizes and provide access to up-to-date teaching materials.</w:t>
      </w:r>
    </w:p>
    <w:p>
      <w:pPr>
        <w:numPr>
          <w:ilvl w:val="0"/>
          <w:numId w:val="1001"/>
        </w:numPr>
        <w:pStyle w:val="Compact"/>
      </w:pPr>
      <w:r>
        <w:rPr>
          <w:bCs/>
          <w:b/>
        </w:rPr>
        <w:t xml:space="preserve">Cultural Competency Training:</w:t>
      </w:r>
      <w:r>
        <w:t xml:space="preserve"> </w:t>
      </w:r>
      <w:r>
        <w:t xml:space="preserve">Equipping</w:t>
      </w:r>
      <w:r>
        <w:t xml:space="preserve"> </w:t>
      </w:r>
      <w:r>
        <w:rPr>
          <w:iCs/>
          <w:i/>
        </w:rPr>
        <w:t xml:space="preserve">Teacher Primary</w:t>
      </w:r>
      <w:r>
        <w:t xml:space="preserve"> </w:t>
      </w:r>
      <w:r>
        <w:t xml:space="preserve">with strategies to address multicultural classrooms effectively.</w:t>
      </w:r>
    </w:p>
    <w:p>
      <w:pPr>
        <w:numPr>
          <w:ilvl w:val="0"/>
          <w:numId w:val="1001"/>
        </w:numPr>
        <w:pStyle w:val="Compact"/>
      </w:pPr>
      <w:r>
        <w:rPr>
          <w:bCs/>
          <w:b/>
        </w:rPr>
        <w:t xml:space="preserve">Tech Integration Support:</w:t>
      </w:r>
      <w:r>
        <w:t xml:space="preserve"> </w:t>
      </w:r>
      <w:r>
        <w:t xml:space="preserve">Offering subsidies for digital tools and regular workshops on emerging technologies like AI-assisted learning platforms.</w:t>
      </w:r>
    </w:p>
    <w:p>
      <w:pPr>
        <w:pStyle w:val="FirstParagraph"/>
      </w:pPr>
      <w:r>
        <w:rPr>
          <w:bCs/>
          <w:b/>
        </w:rPr>
        <w:t xml:space="preserve">Conclusion:</w:t>
      </w:r>
    </w:p>
    <w:p>
      <w:pPr>
        <w:pStyle w:val="BodyText"/>
      </w:pPr>
      <w:r>
        <w:t xml:space="preserve">The role of</w:t>
      </w:r>
      <w:r>
        <w:t xml:space="preserve"> </w:t>
      </w:r>
      <w:r>
        <w:rPr>
          <w:iCs/>
          <w:i/>
        </w:rPr>
        <w:t xml:space="preserve">Teacher Primary</w:t>
      </w:r>
      <w:r>
        <w:t xml:space="preserve"> </w:t>
      </w:r>
      <w:r>
        <w:t xml:space="preserve">in Qatar Doha is indispensable to the nation’s vision of becoming a global hub for education and innovation. By addressing systemic challenges through policy reforms, professional development, and cultural sensitivity training,</w:t>
      </w:r>
      <w:r>
        <w:t xml:space="preserve"> </w:t>
      </w:r>
      <w:r>
        <w:rPr>
          <w:iCs/>
          <w:i/>
        </w:rPr>
        <w:t xml:space="preserve">Teacher Primary</w:t>
      </w:r>
      <w:r>
        <w:t xml:space="preserve"> </w:t>
      </w:r>
      <w:r>
        <w:t xml:space="preserve">can continue to drive academic excellence while nurturing the next generation of Qatari leaders. As Qatar advances toward its 2030 goals, prioritizing the well-being and capabilities of</w:t>
      </w:r>
      <w:r>
        <w:t xml:space="preserve"> </w:t>
      </w:r>
      <w:r>
        <w:rPr>
          <w:iCs/>
          <w:i/>
        </w:rPr>
        <w:t xml:space="preserve">Teacher Primary</w:t>
      </w:r>
      <w:r>
        <w:t xml:space="preserve"> </w:t>
      </w:r>
      <w:r>
        <w:t xml:space="preserve">will remain a cornerstone of educational success in this dynamic region.</w:t>
      </w:r>
    </w:p>
    <w:p>
      <w:pPr>
        <w:pStyle w:val="BodyText"/>
      </w:pPr>
      <w:r>
        <w:rPr>
          <w:bCs/>
          <w:b/>
        </w:rPr>
        <w:t xml:space="preserve">Keywords:</w:t>
      </w:r>
      <w:r>
        <w:t xml:space="preserve"> </w:t>
      </w:r>
      <w:r>
        <w:t xml:space="preserve">Teacher Primary, Qatar Doha, Educational Reforms, Pedagogical Practices, Cultural Competency.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2026-07-20T21:00:38Z</dcterms:created>
  <dcterms:modified xsi:type="dcterms:W3CDTF">2026-07-20T21:00:38Z</dcterms:modified>
</cp:coreProperties>
</file>

<file path=docProps/custom.xml><?xml version="1.0" encoding="utf-8"?>
<Properties xmlns="http://schemas.openxmlformats.org/officeDocument/2006/custom-properties" xmlns:vt="http://schemas.openxmlformats.org/officeDocument/2006/docPropsVTypes"/>
</file>