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afb3d50ed6d490cbb8f0fe4650e9147929e59d7"/>
    <w:p>
      <w:pPr>
        <w:pStyle w:val="Heading1"/>
      </w:pPr>
      <w:r>
        <w:t xml:space="preserve">Abstract Academic: The Role and Challenges of Teacher Secondary in Australia Melbourne</w:t>
      </w:r>
    </w:p>
    <w:p>
      <w:pPr>
        <w:pStyle w:val="FirstParagraph"/>
      </w:pPr>
      <w:r>
        <w:t xml:space="preserve">The academic field of secondary education, particularly the role and responsibilities of a</w:t>
      </w:r>
      <w:r>
        <w:t xml:space="preserve"> </w:t>
      </w:r>
      <w:r>
        <w:rPr>
          <w:bCs/>
          <w:b/>
        </w:rPr>
        <w:t xml:space="preserve">Teacher Secondary</w:t>
      </w:r>
      <w:r>
        <w:t xml:space="preserve">, has garnered significant attention within the context of</w:t>
      </w:r>
      <w:r>
        <w:t xml:space="preserve"> </w:t>
      </w:r>
      <w:r>
        <w:rPr>
          <w:bCs/>
          <w:b/>
        </w:rPr>
        <w:t xml:space="preserve">Australia Melbourne</w:t>
      </w:r>
      <w:r>
        <w:t xml:space="preserve">. As one of Australia’s most culturally diverse and economically dynamic cities, Melbourne presents unique challenges and opportunities for educators in secondary schools. This abstract explores the multifaceted role of a</w:t>
      </w:r>
      <w:r>
        <w:t xml:space="preserve"> </w:t>
      </w:r>
      <w:r>
        <w:rPr>
          <w:bCs/>
          <w:b/>
        </w:rPr>
        <w:t xml:space="preserve">Teacher Secondary</w:t>
      </w:r>
      <w:r>
        <w:t xml:space="preserve"> </w:t>
      </w:r>
      <w:r>
        <w:t xml:space="preserve">within the Victorian education system, emphasizing pedagogical strategies, policy frameworks, and socio-cultural dynamics that shape their professional practice. The analysis is contextualized within the broader educational landscape of</w:t>
      </w:r>
      <w:r>
        <w:t xml:space="preserve"> </w:t>
      </w:r>
      <w:r>
        <w:rPr>
          <w:bCs/>
          <w:b/>
        </w:rPr>
        <w:t xml:space="preserve">Australia Melbourne</w:t>
      </w:r>
      <w:r>
        <w:t xml:space="preserve">, highlighting both systemic challenges and innovative solutions to enhance teaching effectiveness.</w:t>
      </w:r>
    </w:p>
    <w:bookmarkStart w:id="20" w:name="Xb2fa39a78f6e3ccc51274462054d30b1e2c5998"/>
    <w:p>
      <w:pPr>
        <w:pStyle w:val="Heading2"/>
      </w:pPr>
      <w:r>
        <w:t xml:space="preserve">Contextualizing Teacher Secondary in Australia Melbourne</w:t>
      </w:r>
    </w:p>
    <w:p>
      <w:pPr>
        <w:pStyle w:val="FirstParagraph"/>
      </w:pPr>
      <w:r>
        <w:t xml:space="preserve">Melbourne, as the capital of Victoria and a global hub for education, hosts a diverse array of secondary schools, including public, private, and Catholic institutions. The</w:t>
      </w:r>
      <w:r>
        <w:t xml:space="preserve"> </w:t>
      </w:r>
      <w:r>
        <w:rPr>
          <w:bCs/>
          <w:b/>
        </w:rPr>
        <w:t xml:space="preserve">Teacher Secondary</w:t>
      </w:r>
      <w:r>
        <w:t xml:space="preserve"> </w:t>
      </w:r>
      <w:r>
        <w:t xml:space="preserve">plays a pivotal role in this ecosystem, responsible for delivering curriculum across core subjects such as mathematics, science (STEM), humanities, and arts. The Victorian Curriculum and Assessment Authority (VCAA) sets the standards for secondary education in the state, requiring teachers to align their pedagogy with national benchmarks while addressing the unique needs of Melbourne’s student population.</w:t>
      </w:r>
    </w:p>
    <w:p>
      <w:pPr>
        <w:pStyle w:val="BodyText"/>
      </w:pPr>
      <w:r>
        <w:t xml:space="preserve">Melbourne’s demographic diversity—encompassing Indigenous Australians, migrants from over 200 countries, and a rapidly growing multilingual community—demands that</w:t>
      </w:r>
      <w:r>
        <w:t xml:space="preserve"> </w:t>
      </w:r>
      <w:r>
        <w:rPr>
          <w:bCs/>
          <w:b/>
        </w:rPr>
        <w:t xml:space="preserve">Teacher Secondary</w:t>
      </w:r>
      <w:r>
        <w:t xml:space="preserve"> </w:t>
      </w:r>
      <w:r>
        <w:t xml:space="preserve">professionals adopt inclusive teaching practices. This necessitates culturally responsive pedagogy and the integration of technology to support differentiated instruction. Furthermore, the city’s socio-economic disparities mean that teachers must navigate varying levels of student readiness, resources, and parental engagement.</w:t>
      </w:r>
    </w:p>
    <w:bookmarkEnd w:id="20"/>
    <w:bookmarkStart w:id="21" w:name="Xf285ff3cc0af74d74cfa2add8d63f1a6b75e869"/>
    <w:p>
      <w:pPr>
        <w:pStyle w:val="Heading2"/>
      </w:pPr>
      <w:r>
        <w:t xml:space="preserve">Key Challenges Facing Teacher Secondary in Australia Melbourne</w:t>
      </w:r>
    </w:p>
    <w:p>
      <w:pPr>
        <w:pStyle w:val="FirstParagraph"/>
      </w:pPr>
      <w:r>
        <w:t xml:space="preserve">One of the primary challenges for</w:t>
      </w:r>
      <w:r>
        <w:t xml:space="preserve"> </w:t>
      </w:r>
      <w:r>
        <w:rPr>
          <w:bCs/>
          <w:b/>
        </w:rPr>
        <w:t xml:space="preserve">Teacher Secondary</w:t>
      </w:r>
      <w:r>
        <w:t xml:space="preserve">s in Melbourne is addressing the increasing pressure to meet standardized assessment outcomes while fostering holistic student development. The implementation of the Australian Curriculum, with its emphasis on literacy and numeracy, has intensified competition among schools and placed additional burdens on teachers to innovate within rigid frameworks. This is compounded by resource constraints, including limited access to up-to-date materials and professional development opportunities for educators in underfunded public schools.</w:t>
      </w:r>
    </w:p>
    <w:p>
      <w:pPr>
        <w:pStyle w:val="BodyText"/>
      </w:pPr>
      <w:r>
        <w:t xml:space="preserve">Another critical issue is the mental health and well-being of both students and teachers. The Australian Institute of Family Studies (AIFS) has reported rising rates of anxiety and depression among adolescents in Melbourne, attributed to factors such as social media overload, academic stress, and socio-economic instability. As a result,</w:t>
      </w:r>
      <w:r>
        <w:t xml:space="preserve"> </w:t>
      </w:r>
      <w:r>
        <w:rPr>
          <w:bCs/>
          <w:b/>
        </w:rPr>
        <w:t xml:space="preserve">Teacher Secondary</w:t>
      </w:r>
      <w:r>
        <w:t xml:space="preserve">s are increasingly expected to integrate mental health support into their teaching practices, requiring specialized training that is not always prioritized in pre-service education programs.</w:t>
      </w:r>
    </w:p>
    <w:bookmarkEnd w:id="21"/>
    <w:bookmarkStart w:id="22" w:name="X880d31f14d4b140b327dc9e66aa120fdf45d8c4"/>
    <w:p>
      <w:pPr>
        <w:pStyle w:val="Heading2"/>
      </w:pPr>
      <w:r>
        <w:t xml:space="preserve">Opportunities for Professional Development and Innovation</w:t>
      </w:r>
    </w:p>
    <w:p>
      <w:pPr>
        <w:pStyle w:val="FirstParagraph"/>
      </w:pPr>
      <w:r>
        <w:t xml:space="preserve">Despite these challenges, Melbourne offers a vibrant environment for professional growth and pedagogical innovation. The Department of Education and Training (DET) in Victoria has initiated several programs to support</w:t>
      </w:r>
      <w:r>
        <w:t xml:space="preserve"> </w:t>
      </w:r>
      <w:r>
        <w:rPr>
          <w:bCs/>
          <w:b/>
        </w:rPr>
        <w:t xml:space="preserve">Teacher Secondary</w:t>
      </w:r>
      <w:r>
        <w:t xml:space="preserve">s, including the “Professional Learning Communities” (PLCs) model, which encourages collaboration among educators to share best practices. Additionally, Melbourne’s proximity to leading universities such as the University of Melbourne and Monash University provides access to cutting-edge research on teaching methodologies and educational technology.</w:t>
      </w:r>
    </w:p>
    <w:p>
      <w:pPr>
        <w:pStyle w:val="BodyText"/>
      </w:pPr>
      <w:r>
        <w:t xml:space="preserve">The integration of digital tools has also transformed the role of</w:t>
      </w:r>
      <w:r>
        <w:t xml:space="preserve"> </w:t>
      </w:r>
      <w:r>
        <w:rPr>
          <w:bCs/>
          <w:b/>
        </w:rPr>
        <w:t xml:space="preserve">Teacher Secondary</w:t>
      </w:r>
      <w:r>
        <w:t xml:space="preserve">s in Melbourne. Platforms like flipped classrooms, virtual reality (VR) for immersive learning, and AI-driven analytics for personalized learning have become increasingly prevalent. However, disparities in technological access between schools exacerbate existing inequalities, necessitating targeted policies to ensure equitable resource distribution.</w:t>
      </w:r>
    </w:p>
    <w:bookmarkEnd w:id="22"/>
    <w:bookmarkStart w:id="23" w:name="X111a1ae941369bfe424d48f33761ced4194befc"/>
    <w:p>
      <w:pPr>
        <w:pStyle w:val="Heading2"/>
      </w:pPr>
      <w:r>
        <w:t xml:space="preserve">Pedagogical Approaches and Curriculum Reforms</w:t>
      </w:r>
    </w:p>
    <w:p>
      <w:pPr>
        <w:pStyle w:val="FirstParagraph"/>
      </w:pPr>
      <w:r>
        <w:t xml:space="preserve">The pedagogical strategies employed by</w:t>
      </w:r>
      <w:r>
        <w:t xml:space="preserve"> </w:t>
      </w:r>
      <w:r>
        <w:rPr>
          <w:bCs/>
          <w:b/>
        </w:rPr>
        <w:t xml:space="preserve">Teacher Secondary</w:t>
      </w:r>
      <w:r>
        <w:t xml:space="preserve">s in Melbourne reflect a blend of traditional and modern approaches. Project-based learning (PBL), inquiry-based learning, and cross-disciplinary studies are being adopted to align with the Victorian Curriculum’s focus on critical thinking and problem-solving. For instance, initiatives like “STEM in the Classroom” have gained traction, emphasizing hands-on experimentation and collaboration among students.</w:t>
      </w:r>
    </w:p>
    <w:p>
      <w:pPr>
        <w:pStyle w:val="BodyText"/>
      </w:pPr>
      <w:r>
        <w:t xml:space="preserve">Curriculum reforms also highlight the importance of addressing global issues such as climate change and social justice within secondary education. Teachers are encouraged to incorporate interdisciplinary content that connects academic concepts to real-world challenges, fostering civic engagement and environmental stewardship. This approach resonates with Melbourne’s commitment to sustainability, exemplified by the city’s ambitious carbon neutrality goals by 2030.</w:t>
      </w:r>
    </w:p>
    <w:bookmarkEnd w:id="23"/>
    <w:bookmarkStart w:id="24" w:name="X2264e146a1b32c0fb7457b3df2f0901f9de0d9e"/>
    <w:p>
      <w:pPr>
        <w:pStyle w:val="Heading2"/>
      </w:pPr>
      <w:r>
        <w:t xml:space="preserve">Policy Implications and Future Directions</w:t>
      </w:r>
    </w:p>
    <w:p>
      <w:pPr>
        <w:pStyle w:val="FirstParagraph"/>
      </w:pPr>
      <w:r>
        <w:t xml:space="preserve">The role of a</w:t>
      </w:r>
      <w:r>
        <w:t xml:space="preserve"> </w:t>
      </w:r>
      <w:r>
        <w:rPr>
          <w:bCs/>
          <w:b/>
        </w:rPr>
        <w:t xml:space="preserve">Teacher Secondary</w:t>
      </w:r>
      <w:r>
        <w:t xml:space="preserve"> </w:t>
      </w:r>
      <w:r>
        <w:t xml:space="preserve">in Australia Melbourne is deeply intertwined with policy decisions at both the state and national levels. The Australian Government’s “Gonski Review” emphasized the need for equitable funding for schools, yet gaps persist, particularly in regional and disadvantaged areas. Policymakers must prioritize investments in teacher training programs that equip</w:t>
      </w:r>
      <w:r>
        <w:t xml:space="preserve"> </w:t>
      </w:r>
      <w:r>
        <w:rPr>
          <w:bCs/>
          <w:b/>
        </w:rPr>
        <w:t xml:space="preserve">Teacher Secondary</w:t>
      </w:r>
      <w:r>
        <w:t xml:space="preserve">s with skills to address multicultural classrooms and technological integration.</w:t>
      </w:r>
    </w:p>
    <w:p>
      <w:pPr>
        <w:pStyle w:val="BodyText"/>
      </w:pPr>
      <w:r>
        <w:t xml:space="preserve">Furthermore, the ongoing debate around teacher retention and recruitment in Melbourne underscores the need for competitive salaries, reduced administrative burdens, and mental health support for educators. The Australian Council of Deans of Education (ACDE) has called for systemic changes to reduce teacher workload while enhancing job satisfaction through recognition programs and career progression pathways.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Teacher Secondary</w:t>
      </w:r>
      <w:r>
        <w:t xml:space="preserve"> </w:t>
      </w:r>
      <w:r>
        <w:t xml:space="preserve">in Australia Melbourne is both complex and dynamic, shaped by the city’s socio-cultural diversity, educational policies, and technological advancements. While challenges such as resource inequality and mental health pressures persist, the opportunities for innovation and professional development in Melbourne provide a foundation for transformative teaching practices. Future research should focus on longitudinal studies to evaluate the impact of policy reforms on teacher efficacy and student outcomes. By centering the needs of</w:t>
      </w:r>
      <w:r>
        <w:t xml:space="preserve"> </w:t>
      </w:r>
      <w:r>
        <w:rPr>
          <w:bCs/>
          <w:b/>
        </w:rPr>
        <w:t xml:space="preserve">Teacher Secondary</w:t>
      </w:r>
      <w:r>
        <w:t xml:space="preserve">s within Australia’s educational landscape, Melbourne can continue to lead as a model for equitable and inclusive secondary education.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Australia Melbourne</dc:title>
  <dc:creator/>
  <dc:language>en</dc:language>
  <cp:keywords/>
  <dcterms:created xsi:type="dcterms:W3CDTF">2026-07-21T16:48:22Z</dcterms:created>
  <dcterms:modified xsi:type="dcterms:W3CDTF">2026-07-21T16:48:22Z</dcterms:modified>
</cp:coreProperties>
</file>

<file path=docProps/custom.xml><?xml version="1.0" encoding="utf-8"?>
<Properties xmlns="http://schemas.openxmlformats.org/officeDocument/2006/custom-properties" xmlns:vt="http://schemas.openxmlformats.org/officeDocument/2006/docPropsVTypes"/>
</file>