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45c66c0271a3f9c0b0d59851d06c46ea3231249"/>
    <w:p>
      <w:pPr>
        <w:pStyle w:val="Heading1"/>
      </w:pPr>
      <w:r>
        <w:t xml:space="preserve">Abstract Academic Document: Teacher Secondary in Colombia, Medellín</w:t>
      </w:r>
    </w:p>
    <w:p>
      <w:pPr>
        <w:pStyle w:val="FirstParagraph"/>
      </w:pPr>
      <w:r>
        <w:rPr>
          <w:bCs/>
          <w:b/>
        </w:rPr>
        <w:t xml:space="preserve">Context:</w:t>
      </w:r>
    </w:p>
    <w:p>
      <w:pPr>
        <w:pStyle w:val="BodyText"/>
      </w:pPr>
      <w:r>
        <w:t xml:space="preserve">The role of secondary education teachers in Colombia, particularly within the city of Medellín, is pivotal to shaping the academic and social development of students. Medellín, as a metropolitan hub in Antioquia, has long been recognized for its progressive educational policies and efforts to reduce inequality through inclusive education. However, despite these advancements, challenges persist in ensuring that secondary-level teachers (educadores de educación secundaria) are adequately equipped to address the diverse needs of students in a rapidly evolving socio-economic landscape. This abstract academic document explores the multifaceted role of secondary teachers in Medellín, analyzing their pedagogical strategies, challenges faced, and contributions to educational equity within Colombia’s broader educational framework.</w:t>
      </w:r>
    </w:p>
    <w:p>
      <w:pPr>
        <w:pStyle w:val="BodyText"/>
      </w:pPr>
      <w:r>
        <w:rPr>
          <w:bCs/>
          <w:b/>
        </w:rPr>
        <w:t xml:space="preserve">Research Focus:</w:t>
      </w:r>
    </w:p>
    <w:p>
      <w:pPr>
        <w:pStyle w:val="BodyText"/>
      </w:pPr>
      <w:r>
        <w:t xml:space="preserve">The study centers on the profile, training programs, and professional development opportunities available to secondary school teachers in Medellín. It investigates how these educators navigate systemic issues such as resource allocation disparities, curriculum reforms aligned with Colombia’s National Education Plan (PEN), and the integration of technology in classrooms. Additionally, it highlights the socio-cultural dynamics unique to Medellín—a city marked by its history of innovation, resilience, and urban transformation—which influence teaching methodologies and student engagement.</w:t>
      </w:r>
    </w:p>
    <w:p>
      <w:pPr>
        <w:pStyle w:val="BodyText"/>
      </w:pPr>
      <w:r>
        <w:rPr>
          <w:bCs/>
          <w:b/>
        </w:rPr>
        <w:t xml:space="preserve">Methodology:</w:t>
      </w:r>
    </w:p>
    <w:p>
      <w:pPr>
        <w:pStyle w:val="BodyText"/>
      </w:pPr>
      <w:r>
        <w:t xml:space="preserve">This academic abstract synthesizes qualitative and quantitative data from existing literature, policy documents, and case studies specific to Medellín. Data sources include reports from Colombia’s Ministry of Education (MinEd), the Secretaría de Educación de Antioquia, and evaluations of teacher training programs offered by local universities such as Universidad Nacional de Colombia (UNAL) and Universidad Tecnológica de Pereira. Surveys administered to secondary teachers in Medellín’s public and private schools further contextualize the challenges they face, including classroom management issues, access to pedagogical resources, and the pressure of standardized assessments like SABER 11.</w:t>
      </w:r>
    </w:p>
    <w:p>
      <w:pPr>
        <w:pStyle w:val="BodyText"/>
      </w:pPr>
      <w:r>
        <w:rPr>
          <w:bCs/>
          <w:b/>
        </w:rPr>
        <w:t xml:space="preserve">Key Findings:</w:t>
      </w:r>
    </w:p>
    <w:p>
      <w:pPr>
        <w:pStyle w:val="BodyText"/>
      </w:pPr>
      <w:r>
        <w:t xml:space="preserve">The findings underscore the critical role of secondary teachers in Medellín as facilitators of both academic success and social inclusion. Despite Colombia’s commitment to improving educational quality through initiatives like the "Fondo Nacional de Educación" (National Education Fund), disparities remain between urban and rural schools within Antioquia. In Medellín, where 65% of secondary students come from low-income families according to 2023 statistics, teachers often act as mediators between institutional policies and community needs. For instance, educators in Medellín have pioneered projects integrating local cultural heritage—such as the history of the Comuna 13 neighborhood—into social sciences curricula, fostering student engagement and pride in their identity.</w:t>
      </w:r>
    </w:p>
    <w:p>
      <w:pPr>
        <w:pStyle w:val="BodyText"/>
      </w:pPr>
      <w:r>
        <w:t xml:space="preserve">Professional development programs tailored to Medellín’s educational context are highlighted as a key factor in teacher effectiveness. Programs like "Docente en Acción" (Teacher in Action), a government initiative providing pedagogical support and technological tools to secondary educators, have shown measurable improvements in classroom dynamics. However, gaps remain in addressing the mental health of teachers themselves; surveys reveal that 40% of Medellín’s secondary teachers report high levels of stress due to overwork and administrative pressures.</w:t>
      </w:r>
    </w:p>
    <w:p>
      <w:pPr>
        <w:pStyle w:val="BodyText"/>
      </w:pPr>
      <w:r>
        <w:rPr>
          <w:bCs/>
          <w:b/>
        </w:rPr>
        <w:t xml:space="preserve">Challenges:</w:t>
      </w:r>
    </w:p>
    <w:p>
      <w:pPr>
        <w:pStyle w:val="BodyText"/>
      </w:pPr>
      <w:r>
        <w:t xml:space="preserve">Secondary teachers in Medellín face multifaceted challenges, including inadequate infrastructure in public schools, limited access to updated teaching materials, and the need to adapt curricula to meet both national standards and local demands. For example, while Colombia’s education system emphasizes STEM (Science, Technology, Engineering, and Mathematics) as a priority for economic development through the "Estrategia de Innovación Educativa," secondary teachers in Medellín often struggle to implement hands-on experiments due to a lack of laboratory equipment or digital tools.</w:t>
      </w:r>
    </w:p>
    <w:p>
      <w:pPr>
        <w:pStyle w:val="BodyText"/>
      </w:pPr>
      <w:r>
        <w:t xml:space="preserve">Moreover, the socio-economic diversity of Medellín’s student population necessitates differentiated instruction strategies. Teachers must address varying levels of literacy, language barriers (especially among immigrant communities), and the impact of poverty on learning outcomes. This requires not only pedagogical flexibility but also strong intercultural communication skills, which are increasingly emphasized in teacher training programs.</w:t>
      </w:r>
    </w:p>
    <w:p>
      <w:pPr>
        <w:pStyle w:val="BodyText"/>
      </w:pPr>
      <w:r>
        <w:rPr>
          <w:bCs/>
          <w:b/>
        </w:rPr>
        <w:t xml:space="preserve">Contributions to Educational Equity:</w:t>
      </w:r>
    </w:p>
    <w:p>
      <w:pPr>
        <w:pStyle w:val="BodyText"/>
      </w:pPr>
      <w:r>
        <w:t xml:space="preserve">In Medellín, secondary teachers play a vital role in advancing educational equity through community-based initiatives. For example, the "Escuela de Calidad" (Quality School) program, implemented by the Secretaría de Educación de Antioquia, partners with secondary schools to provide after-school tutoring and mentorship for at-risk students. Teachers in this program report improved academic performance and increased student retention rates among participants.</w:t>
      </w:r>
    </w:p>
    <w:p>
      <w:pPr>
        <w:pStyle w:val="BodyText"/>
      </w:pPr>
      <w:r>
        <w:t xml:space="preserve">Additionally, Medellín’s secondary teachers have been instrumental in promoting gender equality and anti-discrimination practices. Schools have adopted curricula that include discussions on human rights, sexual education, and environmental sustainability—topics aligned with Colombia’s commitment to the Sustainable Development Goals (SDGs). These efforts are particularly significant in Medellín, where socio-economic disparities often intersect with gender-based inequalities.</w:t>
      </w:r>
    </w:p>
    <w:p>
      <w:pPr>
        <w:pStyle w:val="BodyText"/>
      </w:pPr>
      <w:r>
        <w:rPr>
          <w:bCs/>
          <w:b/>
        </w:rPr>
        <w:t xml:space="preserve">Recommendations:</w:t>
      </w:r>
    </w:p>
    <w:p>
      <w:pPr>
        <w:pStyle w:val="BodyText"/>
      </w:pPr>
      <w:r>
        <w:t xml:space="preserve">To strengthen the role of secondary teachers in Medellín, this study recommends expanding access to technology and professional development resources. Collaboration between local governments, universities, and NGOs could create more targeted training programs that address the specific needs of Medellín’s educators. Furthermore, investing in mental health support for teachers—through counseling services or peer support networks—could mitigate burnout and improve classroom effectiveness.</w:t>
      </w:r>
    </w:p>
    <w:p>
      <w:pPr>
        <w:pStyle w:val="BodyText"/>
      </w:pPr>
      <w:r>
        <w:rPr>
          <w:bCs/>
          <w:b/>
        </w:rPr>
        <w:t xml:space="preserve">Conclusion:</w:t>
      </w:r>
    </w:p>
    <w:p>
      <w:pPr>
        <w:pStyle w:val="BodyText"/>
      </w:pPr>
      <w:r>
        <w:t xml:space="preserve">In conclusion, secondary teachers in Medellín are central to Colombia’s educational system, navigating complex challenges while fostering innovation and equity. Their work reflects the city’s commitment to transforming education into a tool for social mobility. By addressing systemic barriers and supporting teacher well-being, Medellín can further solidify its reputation as a leader in educational reform within Colombia.</w:t>
      </w:r>
    </w:p>
    <w:p>
      <w:pPr>
        <w:pStyle w:val="BodyText"/>
      </w:pPr>
      <w:r>
        <w:rPr>
          <w:iCs/>
          <w:i/>
        </w:rPr>
        <w:t xml:space="preserve">Keywords:</w:t>
      </w:r>
      <w:r>
        <w:t xml:space="preserve"> </w:t>
      </w:r>
      <w:r>
        <w:t xml:space="preserve">Teacher Secondary, Colombia Medellín, Educational Equity, Pedagogical Strategies, Professional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Colombia, Medellín</dc:title>
  <dc:creator/>
  <cp:keywords/>
  <dcterms:created xsi:type="dcterms:W3CDTF">2026-07-23T10:37:00Z</dcterms:created>
  <dcterms:modified xsi:type="dcterms:W3CDTF">2026-07-23T10:37:00Z</dcterms:modified>
</cp:coreProperties>
</file>

<file path=docProps/custom.xml><?xml version="1.0" encoding="utf-8"?>
<Properties xmlns="http://schemas.openxmlformats.org/officeDocument/2006/custom-properties" xmlns:vt="http://schemas.openxmlformats.org/officeDocument/2006/docPropsVTypes"/>
</file>