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Berlin</w:t>
      </w:r>
    </w:p>
    <w:bookmarkStart w:id="20" w:name="X951e8635bc8fdddae97f73fb60b87723716d95f"/>
    <w:p>
      <w:pPr>
        <w:pStyle w:val="Heading1"/>
      </w:pPr>
      <w:r>
        <w:t xml:space="preserve">Abstract Academic Document: Teacher Secondary in Germany Berlin</w:t>
      </w:r>
    </w:p>
    <w:p>
      <w:pPr>
        <w:pStyle w:val="FirstParagraph"/>
      </w:pPr>
      <w:r>
        <w:rPr>
          <w:bCs/>
          <w:b/>
        </w:rPr>
        <w:t xml:space="preserve">Abstract:</w:t>
      </w:r>
    </w:p>
    <w:p>
      <w:pPr>
        <w:pStyle w:val="BodyText"/>
      </w:pPr>
      <w:r>
        <w:t xml:space="preserve">The role of</w:t>
      </w:r>
      <w:r>
        <w:t xml:space="preserve"> </w:t>
      </w:r>
      <w:r>
        <w:rPr>
          <w:iCs/>
          <w:i/>
        </w:rPr>
        <w:t xml:space="preserve">Teacher Secondary</w:t>
      </w:r>
      <w:r>
        <w:t xml:space="preserve"> </w:t>
      </w:r>
      <w:r>
        <w:t xml:space="preserve">educators is pivotal within the educational framework of</w:t>
      </w:r>
      <w:r>
        <w:t xml:space="preserve"> </w:t>
      </w:r>
      <w:r>
        <w:rPr>
          <w:iCs/>
          <w:i/>
        </w:rPr>
        <w:t xml:space="preserve">Germany Berlin</w:t>
      </w:r>
      <w:r>
        <w:t xml:space="preserve">, a city renowned for its multicultural dynamics, historical significance, and progressive pedagogical policies. This academic abstract explores the multifaceted responsibilities, challenges, and opportunities faced by secondary school teachers in Berlin’s educational system. It situates the role of</w:t>
      </w:r>
      <w:r>
        <w:t xml:space="preserve"> </w:t>
      </w:r>
      <w:r>
        <w:rPr>
          <w:iCs/>
          <w:i/>
        </w:rPr>
        <w:t xml:space="preserve">Teacher Secondary</w:t>
      </w:r>
      <w:r>
        <w:t xml:space="preserve"> </w:t>
      </w:r>
      <w:r>
        <w:t xml:space="preserve">within the broader socio-cultural and institutional context of</w:t>
      </w:r>
      <w:r>
        <w:t xml:space="preserve"> </w:t>
      </w:r>
      <w:r>
        <w:rPr>
          <w:iCs/>
          <w:i/>
        </w:rPr>
        <w:t xml:space="preserve">Germany Berlin</w:t>
      </w:r>
      <w:r>
        <w:t xml:space="preserve">, emphasizing their contribution to shaping a generation capable of navigating both local and global complexities. Drawing on interdisciplinary perspectives, this abstract highlights the unique demands of secondary education in Berlin, including addressing diverse student populations, integrating technological advancements, and aligning with national educational reforms.</w:t>
      </w:r>
    </w:p>
    <w:p>
      <w:pPr>
        <w:pStyle w:val="BodyText"/>
      </w:pPr>
      <w:r>
        <w:rPr>
          <w:bCs/>
          <w:b/>
        </w:rPr>
        <w:t xml:space="preserve">1. Introduction</w:t>
      </w:r>
    </w:p>
    <w:p>
      <w:pPr>
        <w:pStyle w:val="BodyText"/>
      </w:pPr>
      <w:r>
        <w:rPr>
          <w:iCs/>
          <w:i/>
        </w:rPr>
        <w:t xml:space="preserve">Germany Berlin</w:t>
      </w:r>
      <w:r>
        <w:t xml:space="preserve">, as the capital of Germany and a city of profound historical and cultural diversity, presents a unique environment for secondary education. The role of</w:t>
      </w:r>
      <w:r>
        <w:t xml:space="preserve"> </w:t>
      </w:r>
      <w:r>
        <w:rPr>
          <w:iCs/>
          <w:i/>
        </w:rPr>
        <w:t xml:space="preserve">Teacher Secondary</w:t>
      </w:r>
      <w:r>
        <w:t xml:space="preserve"> </w:t>
      </w:r>
      <w:r>
        <w:t xml:space="preserve">in this context is not merely instructional but also deeply intertwined with social integration, intercultural communication, and policy implementation. Secondary educators in Berlin operate within a system that balances federal educational standards with local autonomy, necessitating adaptability and innovation. This abstract argues that</w:t>
      </w:r>
      <w:r>
        <w:t xml:space="preserve"> </w:t>
      </w:r>
      <w:r>
        <w:rPr>
          <w:iCs/>
          <w:i/>
        </w:rPr>
        <w:t xml:space="preserve">Teacher Secondary</w:t>
      </w:r>
      <w:r>
        <w:t xml:space="preserve"> </w:t>
      </w:r>
      <w:r>
        <w:t xml:space="preserve">must navigate a complex interplay of linguistic diversity, socioeconomic disparities, and evolving curricular demands to fulfill their pedagogical missions effectively.</w:t>
      </w:r>
    </w:p>
    <w:p>
      <w:pPr>
        <w:pStyle w:val="BodyText"/>
      </w:pPr>
      <w:r>
        <w:rPr>
          <w:bCs/>
          <w:b/>
        </w:rPr>
        <w:t xml:space="preserve">2. Educational Context in Germany Berlin</w:t>
      </w:r>
    </w:p>
    <w:p>
      <w:pPr>
        <w:pStyle w:val="BodyText"/>
      </w:pPr>
      <w:r>
        <w:t xml:space="preserve">Berlin’s educational landscape is shaped by its status as a city of cultural convergence, with over 20% of the population belonging to migrant backgrounds. This demographic reality directly influences the composition of secondary schools, where</w:t>
      </w:r>
      <w:r>
        <w:t xml:space="preserve"> </w:t>
      </w:r>
      <w:r>
        <w:rPr>
          <w:iCs/>
          <w:i/>
        </w:rPr>
        <w:t xml:space="preserve">Teacher Secondary</w:t>
      </w:r>
      <w:r>
        <w:t xml:space="preserve"> </w:t>
      </w:r>
      <w:r>
        <w:t xml:space="preserve">must address multilingual classrooms and varying levels of academic preparedness. The German education system categorizes secondary schools into Gymnasium (college-preparatory), Realschule (intermediate), and Hauptschule (vocational). In Berlin, these institutions are further differentiated by initiatives such as the</w:t>
      </w:r>
      <w:r>
        <w:t xml:space="preserve"> </w:t>
      </w:r>
      <w:r>
        <w:rPr>
          <w:iCs/>
          <w:i/>
        </w:rPr>
        <w:t xml:space="preserve">Bildungsgang</w:t>
      </w:r>
      <w:r>
        <w:t xml:space="preserve"> </w:t>
      </w:r>
      <w:r>
        <w:t xml:space="preserve">reform, which aims to provide more equitable pathways for students through inclusive curricula.</w:t>
      </w:r>
      <w:r>
        <w:t xml:space="preserve"> </w:t>
      </w:r>
      <w:r>
        <w:rPr>
          <w:iCs/>
          <w:i/>
        </w:rPr>
        <w:t xml:space="preserve">Teacher Secondary</w:t>
      </w:r>
      <w:r>
        <w:t xml:space="preserve"> </w:t>
      </w:r>
      <w:r>
        <w:t xml:space="preserve">in Berlin thus serve as critical agents of equity, tasked with fostering inclusion while adhering to national standards.</w:t>
      </w:r>
    </w:p>
    <w:p>
      <w:pPr>
        <w:pStyle w:val="BodyText"/>
      </w:pPr>
      <w:r>
        <w:rPr>
          <w:bCs/>
          <w:b/>
        </w:rPr>
        <w:t xml:space="preserve">3. Role and Responsibilities of Teacher Secondary Educators</w:t>
      </w:r>
    </w:p>
    <w:p>
      <w:pPr>
        <w:pStyle w:val="BodyText"/>
      </w:pPr>
      <w:r>
        <w:t xml:space="preserve">The role of</w:t>
      </w:r>
      <w:r>
        <w:t xml:space="preserve"> </w:t>
      </w:r>
      <w:r>
        <w:rPr>
          <w:iCs/>
          <w:i/>
        </w:rPr>
        <w:t xml:space="preserve">Teacher Secondary</w:t>
      </w:r>
      <w:r>
        <w:t xml:space="preserve"> </w:t>
      </w:r>
      <w:r>
        <w:t xml:space="preserve">in</w:t>
      </w:r>
      <w:r>
        <w:t xml:space="preserve"> </w:t>
      </w:r>
      <w:r>
        <w:rPr>
          <w:iCs/>
          <w:i/>
        </w:rPr>
        <w:t xml:space="preserve">Germany Berlin</w:t>
      </w:r>
      <w:r>
        <w:t xml:space="preserve"> </w:t>
      </w:r>
      <w:r>
        <w:t xml:space="preserve">extends beyond traditional didactic functions. They are responsible for cultivating critical thinking, digital literacy, and social competencies in students preparing for higher education or the workforce. This requires a pedagogical approach that integrates interdisciplinary projects, such as those focused on climate change or European integration—themes central to Berlin’s identity as a global city. Additionally,</w:t>
      </w:r>
      <w:r>
        <w:t xml:space="preserve"> </w:t>
      </w:r>
      <w:r>
        <w:rPr>
          <w:iCs/>
          <w:i/>
        </w:rPr>
        <w:t xml:space="preserve">Teacher Secondary</w:t>
      </w:r>
      <w:r>
        <w:t xml:space="preserve"> </w:t>
      </w:r>
      <w:r>
        <w:t xml:space="preserve">must address the growing emphasis on STEM (science, technology, engineering, and mathematics) education and vocational training aligned with Germany’s</w:t>
      </w:r>
      <w:r>
        <w:t xml:space="preserve"> </w:t>
      </w:r>
      <w:r>
        <w:rPr>
          <w:iCs/>
          <w:i/>
        </w:rPr>
        <w:t xml:space="preserve">Duales Ausbildungssystem</w:t>
      </w:r>
      <w:r>
        <w:t xml:space="preserve">. Teachers are also expected to engage in continuous professional development, reflecting Berlin’s commitment to modernizing its educational infrastructure.</w:t>
      </w:r>
    </w:p>
    <w:p>
      <w:pPr>
        <w:pStyle w:val="BodyText"/>
      </w:pPr>
      <w:r>
        <w:rPr>
          <w:bCs/>
          <w:b/>
        </w:rPr>
        <w:t xml:space="preserve">4. Challenges Faced by Teacher Secondary Educators</w:t>
      </w:r>
    </w:p>
    <w:p>
      <w:pPr>
        <w:pStyle w:val="BodyText"/>
      </w:pPr>
      <w:r>
        <w:rPr>
          <w:iCs/>
          <w:i/>
        </w:rPr>
        <w:t xml:space="preserve">Teacher Secondary</w:t>
      </w:r>
      <w:r>
        <w:t xml:space="preserve"> </w:t>
      </w:r>
      <w:r>
        <w:t xml:space="preserve">in</w:t>
      </w:r>
      <w:r>
        <w:t xml:space="preserve"> </w:t>
      </w:r>
      <w:r>
        <w:rPr>
          <w:iCs/>
          <w:i/>
        </w:rPr>
        <w:t xml:space="preserve">Germany Berlin</w:t>
      </w:r>
      <w:r>
        <w:t xml:space="preserve"> </w:t>
      </w:r>
      <w:r>
        <w:t xml:space="preserve">encounter unique challenges stemming from the city’s socio-economic and cultural diversity. Language barriers, for instance, require teachers to implement multilingual support strategies or collaborate with translators to ensure equitable access to education. Additionally, disparities in student achievement—often linked to migration status or parental education levels—necessitate differentiated instruction and personalized learning plans. Another significant challenge is the integration of digital tools into curricula, exacerbated by varying technological resources across schools. The ongoing debate over standardized assessments (e.g.,</w:t>
      </w:r>
      <w:r>
        <w:t xml:space="preserve"> </w:t>
      </w:r>
      <w:r>
        <w:rPr>
          <w:iCs/>
          <w:i/>
        </w:rPr>
        <w:t xml:space="preserve">Leistungsfeststellung</w:t>
      </w:r>
      <w:r>
        <w:t xml:space="preserve">) further complicates teaching practices, as educators must balance national benchmarks with individual student needs.</w:t>
      </w:r>
    </w:p>
    <w:p>
      <w:pPr>
        <w:pStyle w:val="BodyText"/>
      </w:pPr>
      <w:r>
        <w:rPr>
          <w:bCs/>
          <w:b/>
        </w:rPr>
        <w:t xml:space="preserve">5. Opportunities for Innovation and Collaboration</w:t>
      </w:r>
    </w:p>
    <w:p>
      <w:pPr>
        <w:pStyle w:val="BodyText"/>
      </w:pPr>
      <w:r>
        <w:t xml:space="preserve">Despite these challenges,</w:t>
      </w:r>
      <w:r>
        <w:t xml:space="preserve"> </w:t>
      </w:r>
      <w:r>
        <w:rPr>
          <w:iCs/>
          <w:i/>
        </w:rPr>
        <w:t xml:space="preserve">Germany Berlin</w:t>
      </w:r>
      <w:r>
        <w:t xml:space="preserve"> </w:t>
      </w:r>
      <w:r>
        <w:t xml:space="preserve">offers a dynamic environment for</w:t>
      </w:r>
      <w:r>
        <w:t xml:space="preserve"> </w:t>
      </w:r>
      <w:r>
        <w:rPr>
          <w:iCs/>
          <w:i/>
        </w:rPr>
        <w:t xml:space="preserve">Teacher Secondary</w:t>
      </w:r>
      <w:r>
        <w:t xml:space="preserve"> </w:t>
      </w:r>
      <w:r>
        <w:t xml:space="preserve">to innovate and collaborate. The city’s educational policies emphasize partnerships between schools, universities, and local organizations to enhance pedagogical practices. For example, Berlin has pioneered initiatives like the</w:t>
      </w:r>
      <w:r>
        <w:t xml:space="preserve"> </w:t>
      </w:r>
      <w:r>
        <w:rPr>
          <w:iCs/>
          <w:i/>
        </w:rPr>
        <w:t xml:space="preserve">Bildungsgutschein</w:t>
      </w:r>
      <w:r>
        <w:t xml:space="preserve">, which provides funding for professional development programs tailored to secondary educators. Additionally, the integration of global competencies into curricula allows</w:t>
      </w:r>
      <w:r>
        <w:t xml:space="preserve"> </w:t>
      </w:r>
      <w:r>
        <w:rPr>
          <w:iCs/>
          <w:i/>
        </w:rPr>
        <w:t xml:space="preserve">Teacher Secondary</w:t>
      </w:r>
      <w:r>
        <w:t xml:space="preserve"> </w:t>
      </w:r>
      <w:r>
        <w:t xml:space="preserve">to leverage Berlin’s role as a cultural and political hub. Collaborations with museums, NGOs, and tech startups provide students with experiential learning opportunities that align with 21st-century skills.</w:t>
      </w:r>
    </w:p>
    <w:p>
      <w:pPr>
        <w:pStyle w:val="BodyText"/>
      </w:pPr>
      <w:r>
        <w:rPr>
          <w:bCs/>
          <w:b/>
        </w:rPr>
        <w:t xml:space="preserve">6. Policy Implications and Future Directions</w:t>
      </w:r>
    </w:p>
    <w:p>
      <w:pPr>
        <w:pStyle w:val="BodyText"/>
      </w:pPr>
      <w:r>
        <w:t xml:space="preserve">The evolving educational landscape in</w:t>
      </w:r>
      <w:r>
        <w:t xml:space="preserve"> </w:t>
      </w:r>
      <w:r>
        <w:rPr>
          <w:iCs/>
          <w:i/>
        </w:rPr>
        <w:t xml:space="preserve">Germany Berlin</w:t>
      </w:r>
      <w:r>
        <w:t xml:space="preserve"> </w:t>
      </w:r>
      <w:r>
        <w:t xml:space="preserve">necessitates policy interventions that support</w:t>
      </w:r>
      <w:r>
        <w:t xml:space="preserve"> </w:t>
      </w:r>
      <w:r>
        <w:rPr>
          <w:iCs/>
          <w:i/>
        </w:rPr>
        <w:t xml:space="preserve">Teacher Secondary</w:t>
      </w:r>
      <w:r>
        <w:t xml:space="preserve">. Recent reforms, such as the introduction of a unified school system (Gesamtschule) in select districts, aim to reduce segregation and provide more inclusive environments. However, these policies require sufficient funding for teacher training and infrastructure upgrades. Future directions should prioritize addressing the shortage of qualified</w:t>
      </w:r>
      <w:r>
        <w:t xml:space="preserve"> </w:t>
      </w:r>
      <w:r>
        <w:rPr>
          <w:iCs/>
          <w:i/>
        </w:rPr>
        <w:t xml:space="preserve">Teacher Secondary</w:t>
      </w:r>
      <w:r>
        <w:t xml:space="preserve">, particularly in subjects like mathematics and natural sciences. Additionally, policies must incentivize cultural competence training to equip educators with tools for teaching diverse student populations effectively.</w:t>
      </w:r>
    </w:p>
    <w:p>
      <w:pPr>
        <w:pStyle w:val="BodyText"/>
      </w:pPr>
      <w:r>
        <w:rPr>
          <w:bCs/>
          <w:b/>
        </w:rPr>
        <w:t xml:space="preserve">7. Conclusion</w:t>
      </w:r>
    </w:p>
    <w:p>
      <w:pPr>
        <w:pStyle w:val="BodyText"/>
      </w:pPr>
      <w:r>
        <w:t xml:space="preserve">In conclusion, the role of</w:t>
      </w:r>
      <w:r>
        <w:t xml:space="preserve"> </w:t>
      </w:r>
      <w:r>
        <w:rPr>
          <w:iCs/>
          <w:i/>
        </w:rPr>
        <w:t xml:space="preserve">Teacher Secondary</w:t>
      </w:r>
      <w:r>
        <w:t xml:space="preserve"> </w:t>
      </w:r>
      <w:r>
        <w:t xml:space="preserve">in</w:t>
      </w:r>
      <w:r>
        <w:t xml:space="preserve"> </w:t>
      </w:r>
      <w:r>
        <w:rPr>
          <w:iCs/>
          <w:i/>
        </w:rPr>
        <w:t xml:space="preserve">Germany Berlin</w:t>
      </w:r>
      <w:r>
        <w:t xml:space="preserve"> </w:t>
      </w:r>
      <w:r>
        <w:t xml:space="preserve">is both challenging and transformative. As custodians of a system striving to balance tradition with innovation, these educators play a vital role in shaping the future of Berlin’s youth. Their ability to navigate linguistic diversity, technological integration, and policy changes will determine the success of educational reforms in this dynamic city. This abstract underscores the necessity of supporting</w:t>
      </w:r>
      <w:r>
        <w:t xml:space="preserve"> </w:t>
      </w:r>
      <w:r>
        <w:rPr>
          <w:iCs/>
          <w:i/>
        </w:rPr>
        <w:t xml:space="preserve">Teacher Secondary</w:t>
      </w:r>
      <w:r>
        <w:t xml:space="preserve"> </w:t>
      </w:r>
      <w:r>
        <w:t xml:space="preserve">through targeted professional development, equitable resource allocation, and inclusive policy frameworks to ensure that all students in Berlin—regardless of background—can thrive academically and socially.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Germany Berlin</dc:title>
  <dc:creator/>
  <dc:language>en</dc:language>
  <cp:keywords/>
  <dcterms:created xsi:type="dcterms:W3CDTF">2026-07-20T08:23:25Z</dcterms:created>
  <dcterms:modified xsi:type="dcterms:W3CDTF">2026-07-20T08:23:25Z</dcterms:modified>
</cp:coreProperties>
</file>

<file path=docProps/custom.xml><?xml version="1.0" encoding="utf-8"?>
<Properties xmlns="http://schemas.openxmlformats.org/officeDocument/2006/custom-properties" xmlns:vt="http://schemas.openxmlformats.org/officeDocument/2006/docPropsVTypes"/>
</file>