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7ed0beddd6db5057897c5c537b943f298c26e78"/>
    <w:p>
      <w:pPr>
        <w:pStyle w:val="Heading1"/>
      </w:pPr>
      <w:r>
        <w:t xml:space="preserve">Abstract Academic: The Role and Challenges of Teacher Secondary in Germany Frankfurt</w:t>
      </w:r>
    </w:p>
    <w:p>
      <w:pPr>
        <w:pStyle w:val="FirstParagraph"/>
      </w:pPr>
      <w:r>
        <w:t xml:space="preserve">This academic abstract explores the critical role of secondary school teachers in the educational landscape of Germany, with a specific focus on the city of Frankfurt. As a major urban center and economic hub, Frankfurt presents unique pedagogical challenges and opportunities for educators operating within its secondary education system. The document examines the qualifications, responsibilities, and socio-cultural dynamics that define the profession of Teacher Secondary (Lehrer für die Sekundarstufe) in Germany, with particular attention to the requirements and practices specific to Frankfurt. By analyzing curricular frameworks, teaching methodologies, and institutional policies in this region, this abstract underscores the importance of teacher training, professional development, and adaptability in addressing contemporary educational demands.</w:t>
      </w:r>
    </w:p>
    <w:bookmarkStart w:id="20" w:name="X86cc39817d5c14d07a01afe6f528605886c1ce9"/>
    <w:p>
      <w:pPr>
        <w:pStyle w:val="Heading2"/>
      </w:pPr>
      <w:r>
        <w:t xml:space="preserve">Contextual Overview: Secondary Education in Germany</w:t>
      </w:r>
    </w:p>
    <w:p>
      <w:pPr>
        <w:pStyle w:val="FirstParagraph"/>
      </w:pPr>
      <w:r>
        <w:t xml:space="preserve">Germany’s secondary education system is structured into three primary tracks: Hauptschule (basic secondary school), Realschule (intermediate secondary school), and Gymnasium (college-preparatory high school). The role of a Teacher Secondary in this context involves not only delivering subject-specific knowledge but also fostering critical thinking, social responsibility, and interdisciplinary skills. In Frankfurt, the educational framework adheres to the principles outlined by the German Federal Ministry of Education and Research (BMBF), while local authorities—such as the Stadt Frankfurt am Main’s Department of Education—implement policies tailored to the city’s diverse population. Teacher Secondary professionals in Frankfurt must navigate a system that emphasizes both academic rigor and inclusive education, ensuring equity for students from various cultural, linguistic, and socioeconomic backgrounds.</w:t>
      </w:r>
    </w:p>
    <w:bookmarkEnd w:id="20"/>
    <w:bookmarkStart w:id="21" w:name="X834439c77e59f31d6a31e03360b0368cd6607ae"/>
    <w:p>
      <w:pPr>
        <w:pStyle w:val="Heading2"/>
      </w:pPr>
      <w:r>
        <w:t xml:space="preserve">Qualifications and Professional Requirements</w:t>
      </w:r>
    </w:p>
    <w:p>
      <w:pPr>
        <w:pStyle w:val="FirstParagraph"/>
      </w:pPr>
      <w:r>
        <w:t xml:space="preserve">Becoming a Teacher Secondary in Germany requires rigorous academic preparation. Prospective educators must complete a bachelor’s degree followed by a state examination (Staatsexamen) in their chosen subject(s), as mandated by the German Higher Education Act (Hochschulrahmengesetz). In Frankfurt, this process is often facilitated through programs at institutions such as Goethe University Frankfurt or the Frankfurt University of Applied Sciences. Additionally, candidates must complete a period of practical training (Praktikum) in schools and pass a state examination to obtain the necessary certification for teaching in public schools.</w:t>
      </w:r>
    </w:p>
    <w:p>
      <w:pPr>
        <w:pStyle w:val="BodyText"/>
      </w:pPr>
      <w:r>
        <w:t xml:space="preserve">For those aspiring to teach in Frankfurt’s secondary schools, additional considerations include familiarity with local curricula and the ability to integrate international perspectives into lesson planning. Given Frankfurt’s status as a global financial center, many students are exposed to multilingual environments and intercultural interactions. Teachers must therefore be equipped to address these dynamics through pedagogical strategies that promote cultural competence and global awareness.</w:t>
      </w:r>
    </w:p>
    <w:bookmarkEnd w:id="21"/>
    <w:bookmarkStart w:id="22" w:name="X51dfaf024ac4ab863eb704116f13ae80d36303f"/>
    <w:p>
      <w:pPr>
        <w:pStyle w:val="Heading2"/>
      </w:pPr>
      <w:r>
        <w:t xml:space="preserve">Challenges in Frankfurt’s Secondary Education System</w:t>
      </w:r>
    </w:p>
    <w:p>
      <w:pPr>
        <w:pStyle w:val="FirstParagraph"/>
      </w:pPr>
      <w:r>
        <w:t xml:space="preserve">The secondary education system in Frankfurt faces several challenges, including the integration of immigrant students, the need for digital literacy in classrooms, and the pressure to align with national educational reforms. Teachers must balance academic expectations with the diverse needs of their students, particularly those from non-German-speaking backgrounds. The city’s high population density and economic diversity also contribute to disparities in resource allocation across schools, requiring educators to advocate for equitable access to quality education.</w:t>
      </w:r>
    </w:p>
    <w:p>
      <w:pPr>
        <w:pStyle w:val="BodyText"/>
      </w:pPr>
      <w:r>
        <w:t xml:space="preserve">Moreover, the rapid adoption of digital tools and online learning platforms has necessitated ongoing professional development for Teacher Secondary professionals in Frankfurt. Schools are increasingly expected to incorporate technology into curricula, a shift that demands continuous upskilling in areas such as e-learning methodologies and data-driven instruction. This transition is further complicated by the need to ensure that all students—regardless of socioeconomic status—have access to reliable digital resources.</w:t>
      </w:r>
    </w:p>
    <w:bookmarkEnd w:id="22"/>
    <w:bookmarkStart w:id="23" w:name="X51db054fefc59b1b2540281438fdc479551f3cd"/>
    <w:p>
      <w:pPr>
        <w:pStyle w:val="Heading2"/>
      </w:pPr>
      <w:r>
        <w:t xml:space="preserve">Pedagogical Approaches and Institutional Support</w:t>
      </w:r>
    </w:p>
    <w:p>
      <w:pPr>
        <w:pStyle w:val="FirstParagraph"/>
      </w:pPr>
      <w:r>
        <w:t xml:space="preserve">In response to these challenges, Frankfurt’s secondary schools have adopted innovative pedagogical approaches, such as project-based learning (PBL), cooperative learning models, and differentiated instruction. These strategies aim to enhance student engagement while addressing individualized learning needs. For example, the use of PBL in subjects like science and history encourages students to apply theoretical knowledge to real-world problems, a method that aligns with Germany’s emphasis on practical education.</w:t>
      </w:r>
    </w:p>
    <w:p>
      <w:pPr>
        <w:pStyle w:val="BodyText"/>
      </w:pPr>
      <w:r>
        <w:t xml:space="preserve">Institutional support for Teacher Secondary professionals in Frankfurt includes access to professional development workshops, mentorship programs, and collaborative networks among educators. The city’s Department of Education also funds research initiatives aimed at improving teaching practices and student outcomes. For instance, partnerships between local universities and schools have led to the creation of teacher training modules focused on inclusive education and digital literacy.</w:t>
      </w:r>
    </w:p>
    <w:bookmarkEnd w:id="23"/>
    <w:bookmarkStart w:id="24" w:name="X9a360593de2fb782c74ef5d764f621a854852e6"/>
    <w:p>
      <w:pPr>
        <w:pStyle w:val="Heading2"/>
      </w:pPr>
      <w:r>
        <w:t xml:space="preserve">Conclusion: The Future of Teacher Secondary in Germany Frankfurt</w:t>
      </w:r>
    </w:p>
    <w:p>
      <w:pPr>
        <w:pStyle w:val="FirstParagraph"/>
      </w:pPr>
      <w:r>
        <w:t xml:space="preserve">The role of Teacher Secondary in Germany’s secondary education system is both demanding and transformative, particularly within the dynamic environment of Frankfurt. As educators, these professionals serve as bridges between academic knowledge and societal needs, shaping the next generation of citizens in a rapidly evolving world. The integration of global competencies, technological innovation, and inclusive pedagogies into teaching practices in Frankfurt underscores the adaptability required to meet contemporary educational demands.</w:t>
      </w:r>
    </w:p>
    <w:p>
      <w:pPr>
        <w:pStyle w:val="BodyText"/>
      </w:pPr>
      <w:r>
        <w:t xml:space="preserve">In conclusion, this abstract highlights the significance of Teacher Secondary roles in Germany’s secondary schools, with particular emphasis on the unique context of Frankfurt. By addressing systemic challenges through collaborative efforts and continuous professional development, educators can ensure that students are equipped with the skills necessary to thrive in an interconnected and diverse society. The future of education in Frankfurt—and indeed across Germany—depends on the dedication and ingenuity of its Teacher Secondary professionals.</w:t>
      </w:r>
    </w:p>
    <w:bookmarkEnd w:id="24"/>
    <w:bookmarkStart w:id="25"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Teacher Secondary</w:t>
      </w:r>
    </w:p>
    <w:p>
      <w:pPr>
        <w:numPr>
          <w:ilvl w:val="0"/>
          <w:numId w:val="1001"/>
        </w:numPr>
        <w:pStyle w:val="Compact"/>
      </w:pPr>
      <w:r>
        <w:t xml:space="preserve">Germany Frankfurt</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Germany Frankfurt</dc:title>
  <dc:creator/>
  <dc:language>en</dc:language>
  <cp:keywords/>
  <dcterms:created xsi:type="dcterms:W3CDTF">2026-07-23T03:19:15Z</dcterms:created>
  <dcterms:modified xsi:type="dcterms:W3CDTF">2026-07-23T03:19:15Z</dcterms:modified>
</cp:coreProperties>
</file>

<file path=docProps/custom.xml><?xml version="1.0" encoding="utf-8"?>
<Properties xmlns="http://schemas.openxmlformats.org/officeDocument/2006/custom-properties" xmlns:vt="http://schemas.openxmlformats.org/officeDocument/2006/docPropsVTypes"/>
</file>